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B84933" w:rsidRPr="00013DCF" w:rsidP="00B849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</w:rPr>
      </w:pPr>
    </w:p>
    <w:p w:rsidR="00615129" w:rsidRPr="00013DCF" w:rsidP="00B849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</w:rPr>
      </w:pPr>
      <w:r w:rsidRPr="00013DCF">
        <w:rPr>
          <w:rFonts w:ascii="Times New Roman" w:hAnsi="Times New Roman" w:cs="Times New Roman"/>
          <w:b/>
        </w:rPr>
        <w:t>CURRICULUM VITAE</w:t>
      </w:r>
    </w:p>
    <w:p w:rsidR="00B84933" w:rsidRPr="00013DCF" w:rsidP="00B849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</w:rPr>
      </w:pPr>
    </w:p>
    <w:p w:rsidR="00B84933" w:rsidRPr="00013DCF" w:rsidP="00B849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</w:rPr>
      </w:pPr>
      <w:r w:rsidRPr="00013DCF">
        <w:rPr>
          <w:rFonts w:ascii="Times New Roman" w:hAnsi="Times New Roman" w:cs="Times New Roman"/>
          <w:b/>
        </w:rPr>
        <w:t>Jean-Ferdinand PUYRAIMOND</w:t>
      </w:r>
    </w:p>
    <w:p w:rsidR="00B84933" w:rsidRPr="00013DCF" w:rsidP="00B849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</w:rPr>
      </w:pPr>
    </w:p>
    <w:p w:rsidR="00B84933" w:rsidRPr="00013DCF" w:rsidP="00B84933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ab/>
        <w:t>Informations générales</w:t>
      </w:r>
    </w:p>
    <w:p w:rsidR="004164CF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b/>
          <w:bCs/>
        </w:rPr>
      </w:pPr>
    </w:p>
    <w:p w:rsidR="00615129" w:rsidRPr="00013DCF" w:rsidP="003757A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i/>
          <w:position w:val="4"/>
        </w:rPr>
        <w:t>Nom, Prénom(s)</w:t>
      </w:r>
      <w:r w:rsidRPr="00013DCF">
        <w:rPr>
          <w:rFonts w:ascii="Times New Roman" w:hAnsi="Times New Roman" w:cs="Times New Roman"/>
          <w:position w:val="4"/>
        </w:rPr>
        <w:t> :</w:t>
      </w:r>
      <w:r w:rsidRPr="00013DCF">
        <w:rPr>
          <w:rFonts w:ascii="Times New Roman" w:hAnsi="Times New Roman" w:cs="Times New Roman"/>
          <w:position w:val="4"/>
        </w:rPr>
        <w:tab/>
        <w:t>PUYRAIMOND, Jean-Ferdinand</w:t>
      </w:r>
    </w:p>
    <w:p w:rsidR="00615129" w:rsidRPr="00013DCF" w:rsidP="003757A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i/>
          <w:position w:val="4"/>
        </w:rPr>
        <w:t>Date de naissance </w:t>
      </w:r>
      <w:r w:rsidRPr="00013DCF">
        <w:rPr>
          <w:rFonts w:ascii="Times New Roman" w:hAnsi="Times New Roman" w:cs="Times New Roman"/>
          <w:position w:val="4"/>
        </w:rPr>
        <w:t xml:space="preserve">: </w:t>
      </w:r>
      <w:r w:rsidRPr="00013DCF">
        <w:rPr>
          <w:rFonts w:ascii="Times New Roman" w:hAnsi="Times New Roman" w:cs="Times New Roman"/>
          <w:position w:val="4"/>
        </w:rPr>
        <w:tab/>
        <w:t>20 janvier 1977</w:t>
      </w:r>
    </w:p>
    <w:p w:rsidR="00615129" w:rsidRPr="00013DCF" w:rsidP="003757A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i/>
          <w:position w:val="4"/>
        </w:rPr>
        <w:t>Nationalité </w:t>
      </w:r>
      <w:r w:rsidRPr="00013DCF">
        <w:rPr>
          <w:rFonts w:ascii="Times New Roman" w:hAnsi="Times New Roman" w:cs="Times New Roman"/>
          <w:position w:val="4"/>
        </w:rPr>
        <w:t xml:space="preserve">: </w:t>
      </w:r>
      <w:r w:rsidRPr="00013DCF">
        <w:rPr>
          <w:rFonts w:ascii="Times New Roman" w:hAnsi="Times New Roman" w:cs="Times New Roman"/>
          <w:position w:val="4"/>
        </w:rPr>
        <w:tab/>
      </w:r>
      <w:r w:rsidRPr="00013DCF">
        <w:rPr>
          <w:rFonts w:ascii="Times New Roman" w:hAnsi="Times New Roman" w:cs="Times New Roman"/>
          <w:position w:val="4"/>
        </w:rPr>
        <w:tab/>
        <w:t>Français</w:t>
      </w:r>
    </w:p>
    <w:p w:rsidR="00351105" w:rsidRPr="00013DCF" w:rsidP="00351105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i/>
          <w:position w:val="4"/>
        </w:rPr>
        <w:t>Coordonnées </w:t>
      </w:r>
      <w:r w:rsidRPr="00013DCF">
        <w:rPr>
          <w:rFonts w:ascii="Times New Roman" w:hAnsi="Times New Roman" w:cs="Times New Roman"/>
          <w:position w:val="4"/>
        </w:rPr>
        <w:t xml:space="preserve">: </w:t>
      </w:r>
      <w:r w:rsidRPr="00013DCF">
        <w:rPr>
          <w:rFonts w:ascii="Times New Roman" w:hAnsi="Times New Roman" w:cs="Times New Roman"/>
          <w:position w:val="4"/>
        </w:rPr>
        <w:tab/>
        <w:t>102 rue Josse Impens à 1030 Bruxelles</w:t>
      </w:r>
    </w:p>
    <w:p w:rsidR="00351105" w:rsidRPr="00013DCF" w:rsidP="00351105">
      <w:pPr>
        <w:widowControl w:val="0"/>
        <w:autoSpaceDE w:val="0"/>
        <w:autoSpaceDN w:val="0"/>
        <w:adjustRightInd w:val="0"/>
        <w:ind w:left="2124"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position w:val="4"/>
        </w:rPr>
        <w:t>GSM: 0486 58 70 46</w:t>
      </w:r>
    </w:p>
    <w:p w:rsidR="00351105" w:rsidRPr="00013DCF" w:rsidP="00351105">
      <w:pPr>
        <w:widowControl w:val="0"/>
        <w:autoSpaceDE w:val="0"/>
        <w:autoSpaceDN w:val="0"/>
        <w:adjustRightInd w:val="0"/>
        <w:ind w:left="2124"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position w:val="4"/>
        </w:rPr>
        <w:t>Professionnel : 02 644 17 93</w:t>
      </w:r>
    </w:p>
    <w:p w:rsidR="00615129" w:rsidRPr="00013DCF" w:rsidP="00351105">
      <w:pPr>
        <w:widowControl w:val="0"/>
        <w:autoSpaceDE w:val="0"/>
        <w:autoSpaceDN w:val="0"/>
        <w:adjustRightInd w:val="0"/>
        <w:ind w:left="2124" w:right="-432"/>
        <w:rPr>
          <w:rFonts w:ascii="Times New Roman" w:hAnsi="Times New Roman" w:cs="Times New Roman"/>
          <w:position w:val="4"/>
        </w:rPr>
      </w:pPr>
      <w:hyperlink r:id="rId6" w:history="1">
        <w:r w:rsidRPr="00013DCF">
          <w:rPr>
            <w:rFonts w:ascii="Times New Roman" w:hAnsi="Times New Roman" w:cs="Times New Roman"/>
          </w:rPr>
          <w:t>jfp@gutmerpuyraimond.com</w:t>
        </w:r>
      </w:hyperlink>
    </w:p>
    <w:p w:rsidR="00615129" w:rsidRPr="00013DCF" w:rsidP="00351105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position w:val="4"/>
        </w:rPr>
      </w:pPr>
      <w:r w:rsidRPr="00013DCF">
        <w:rPr>
          <w:rFonts w:ascii="Times New Roman" w:hAnsi="Times New Roman" w:cs="Times New Roman"/>
          <w:i/>
          <w:position w:val="4"/>
        </w:rPr>
        <w:t xml:space="preserve">Langues : </w:t>
      </w:r>
      <w:r w:rsidRPr="00013DCF">
        <w:rPr>
          <w:rFonts w:ascii="Times New Roman" w:hAnsi="Times New Roman" w:cs="Times New Roman"/>
          <w:i/>
          <w:position w:val="4"/>
        </w:rPr>
        <w:tab/>
      </w:r>
      <w:r w:rsidRPr="00013DCF">
        <w:rPr>
          <w:rFonts w:ascii="Times New Roman" w:hAnsi="Times New Roman" w:cs="Times New Roman"/>
          <w:i/>
          <w:position w:val="4"/>
        </w:rPr>
        <w:tab/>
      </w:r>
      <w:r>
        <w:rPr>
          <w:rFonts w:ascii="Times New Roman" w:hAnsi="Times New Roman" w:cs="Times New Roman"/>
          <w:position w:val="4"/>
        </w:rPr>
        <w:t>F</w:t>
      </w:r>
      <w:r w:rsidRPr="00013DCF">
        <w:rPr>
          <w:rFonts w:ascii="Times New Roman" w:hAnsi="Times New Roman" w:cs="Times New Roman"/>
          <w:position w:val="4"/>
        </w:rPr>
        <w:t>rançais, anglais et néerlandais</w:t>
      </w:r>
    </w:p>
    <w:p w:rsidR="00351105" w:rsidRPr="00013DCF" w:rsidP="00351105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i/>
          <w:position w:val="4"/>
        </w:rPr>
      </w:pPr>
      <w:r w:rsidRPr="00013DCF">
        <w:rPr>
          <w:rFonts w:ascii="Times New Roman" w:hAnsi="Times New Roman" w:cs="Times New Roman"/>
          <w:position w:val="4"/>
        </w:rPr>
        <w:tab/>
      </w:r>
      <w:r w:rsidRPr="00013DCF">
        <w:rPr>
          <w:rFonts w:ascii="Times New Roman" w:hAnsi="Times New Roman" w:cs="Times New Roman"/>
          <w:position w:val="4"/>
        </w:rPr>
        <w:tab/>
      </w:r>
      <w:r w:rsidRPr="00013DCF">
        <w:rPr>
          <w:rFonts w:ascii="Times New Roman" w:hAnsi="Times New Roman" w:cs="Times New Roman"/>
          <w:position w:val="4"/>
        </w:rPr>
        <w:tab/>
        <w:t>Italien (connaissance passive)</w:t>
      </w:r>
    </w:p>
    <w:p w:rsidR="002B7D0E" w:rsidRPr="00013DCF" w:rsidP="002B7D0E">
      <w:pPr>
        <w:pStyle w:val="ListParagraph"/>
        <w:widowControl w:val="0"/>
        <w:autoSpaceDE w:val="0"/>
        <w:autoSpaceDN w:val="0"/>
        <w:adjustRightInd w:val="0"/>
        <w:ind w:left="1211" w:right="-432"/>
        <w:rPr>
          <w:rFonts w:ascii="Times New Roman" w:hAnsi="Times New Roman" w:cs="Times New Roman"/>
          <w:position w:val="4"/>
        </w:rPr>
      </w:pPr>
    </w:p>
    <w:p w:rsidR="004164CF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position w:val="4"/>
        </w:rPr>
      </w:pPr>
    </w:p>
    <w:p w:rsidR="004D79BF" w:rsidRPr="00013DCF" w:rsidP="004D79BF">
      <w:pPr>
        <w:widowControl w:val="0"/>
        <w:autoSpaceDE w:val="0"/>
        <w:autoSpaceDN w:val="0"/>
        <w:adjustRightInd w:val="0"/>
        <w:ind w:left="1418" w:right="-432" w:hanging="567"/>
        <w:rPr>
          <w:rFonts w:ascii="Times New Roman" w:hAnsi="Times New Roman" w:cs="Times New Roman"/>
          <w:b/>
          <w:bCs/>
        </w:rPr>
      </w:pPr>
      <w:r w:rsidRPr="00013DCF">
        <w:rPr>
          <w:rFonts w:ascii="Times New Roman" w:hAnsi="Times New Roman" w:cs="Times New Roman"/>
          <w:b/>
          <w:bCs/>
        </w:rPr>
        <w:t>II.</w:t>
      </w:r>
      <w:r w:rsidRPr="00013DCF">
        <w:rPr>
          <w:rFonts w:ascii="Times New Roman" w:hAnsi="Times New Roman" w:cs="Times New Roman"/>
          <w:b/>
          <w:bCs/>
        </w:rPr>
        <w:tab/>
        <w:t>Titres / Diplômes</w:t>
      </w:r>
    </w:p>
    <w:p w:rsidR="004D79BF" w:rsidRPr="00013DCF" w:rsidP="003757A1">
      <w:pPr>
        <w:widowControl w:val="0"/>
        <w:autoSpaceDE w:val="0"/>
        <w:autoSpaceDN w:val="0"/>
        <w:adjustRightInd w:val="0"/>
        <w:ind w:right="-3852"/>
        <w:rPr>
          <w:rFonts w:ascii="Times New Roman" w:hAnsi="Times New Roman" w:cs="Times New Roman"/>
        </w:rPr>
      </w:pPr>
    </w:p>
    <w:p w:rsidR="003757A1" w:rsidRPr="00013DCF" w:rsidP="005408A0">
      <w:pPr>
        <w:widowControl w:val="0"/>
        <w:autoSpaceDE w:val="0"/>
        <w:autoSpaceDN w:val="0"/>
        <w:adjustRightInd w:val="0"/>
        <w:ind w:right="-385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Certificat de formation à la recherche en </w:t>
      </w:r>
      <w:r w:rsidRPr="00013DCF">
        <w:rPr>
          <w:rFonts w:ascii="Times New Roman" w:hAnsi="Times New Roman" w:cs="Times New Roman"/>
        </w:rPr>
        <w:t>Sciences juridiques délivré par l’ULB (2016)</w:t>
      </w:r>
      <w:r>
        <w:rPr>
          <w:rFonts w:ascii="Times New Roman" w:hAnsi="Times New Roman" w:cs="Times New Roman"/>
        </w:rPr>
        <w:t>.</w:t>
      </w:r>
    </w:p>
    <w:p w:rsidR="004D79BF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95C96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 w:rsidRPr="00013DCF">
        <w:rPr>
          <w:rFonts w:ascii="Times New Roman" w:hAnsi="Times New Roman" w:cs="Times New Roman"/>
          <w:lang w:val="fr-BE"/>
        </w:rPr>
        <w:t>Avocat à l'Ordre français des avocats du Barreau de Bruxelles (2014) et auparavant à l’Ordre néerlandais des avocats du Barreau de Bruxelles (2001 à 2014) ayant pour domaine d’activité le droit économique, par</w:t>
      </w:r>
      <w:r w:rsidRPr="00013DCF">
        <w:rPr>
          <w:rFonts w:ascii="Times New Roman" w:hAnsi="Times New Roman" w:cs="Times New Roman"/>
          <w:lang w:val="fr-BE"/>
        </w:rPr>
        <w:t>ticulièrement :</w:t>
      </w:r>
    </w:p>
    <w:p w:rsidR="00BF76DA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</w:p>
    <w:p w:rsidR="00B54DC9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contrats commerciaux,</w:t>
      </w:r>
    </w:p>
    <w:p w:rsidR="00B54DC9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commerce électronique,</w:t>
      </w:r>
    </w:p>
    <w:p w:rsidR="00395C96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 w:rsidRPr="00013DCF">
        <w:rPr>
          <w:rFonts w:ascii="Times New Roman" w:hAnsi="Times New Roman" w:cs="Times New Roman"/>
          <w:lang w:val="fr-BE"/>
        </w:rPr>
        <w:t>pratiques commerciales</w:t>
      </w:r>
      <w:r w:rsidR="00B54DC9">
        <w:rPr>
          <w:rFonts w:ascii="Times New Roman" w:hAnsi="Times New Roman" w:cs="Times New Roman"/>
          <w:lang w:val="fr-BE"/>
        </w:rPr>
        <w:t xml:space="preserve"> et </w:t>
      </w:r>
      <w:r w:rsidRPr="00013DCF" w:rsidR="00B54DC9">
        <w:rPr>
          <w:rFonts w:ascii="Times New Roman" w:hAnsi="Times New Roman" w:cs="Times New Roman"/>
          <w:lang w:val="fr-BE"/>
        </w:rPr>
        <w:t>propriété intellectuelle</w:t>
      </w:r>
      <w:r w:rsidRPr="00013DCF">
        <w:rPr>
          <w:rFonts w:ascii="Times New Roman" w:hAnsi="Times New Roman" w:cs="Times New Roman"/>
          <w:lang w:val="fr-BE"/>
        </w:rPr>
        <w:t>,</w:t>
      </w:r>
    </w:p>
    <w:p w:rsidR="004D79B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 w:rsidRPr="00013DCF">
        <w:rPr>
          <w:rFonts w:ascii="Times New Roman" w:hAnsi="Times New Roman" w:cs="Times New Roman"/>
          <w:lang w:val="fr-BE"/>
        </w:rPr>
        <w:t>droit des données personnelles et de la vie privée</w:t>
      </w:r>
      <w:r>
        <w:rPr>
          <w:rStyle w:val="FootnoteReference"/>
          <w:rFonts w:ascii="Times New Roman" w:hAnsi="Times New Roman" w:cs="Times New Roman"/>
          <w:lang w:val="fr-BE"/>
        </w:rPr>
        <w:footnoteReference w:id="2"/>
      </w:r>
      <w:r w:rsidRPr="00013DCF">
        <w:rPr>
          <w:rFonts w:ascii="Times New Roman" w:hAnsi="Times New Roman" w:cs="Times New Roman"/>
          <w:lang w:val="fr-BE"/>
        </w:rPr>
        <w:t>.</w:t>
      </w:r>
    </w:p>
    <w:p w:rsidR="007E4F4C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</w:p>
    <w:p w:rsidR="004D79BF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Licencié en droit avec distinction de la Katholieke Universiteit Leuven (2000).</w:t>
      </w:r>
    </w:p>
    <w:p w:rsidR="004164CF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757A1" w:rsidRPr="00013DCF" w:rsidP="003757A1">
      <w:pPr>
        <w:widowControl w:val="0"/>
        <w:autoSpaceDE w:val="0"/>
        <w:autoSpaceDN w:val="0"/>
        <w:adjustRightInd w:val="0"/>
        <w:ind w:right="-3852"/>
        <w:rPr>
          <w:rFonts w:ascii="Times New Roman" w:hAnsi="Times New Roman" w:cs="Times New Roman"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left="1418" w:right="-432" w:hanging="567"/>
        <w:rPr>
          <w:rFonts w:ascii="Times New Roman" w:hAnsi="Times New Roman" w:cs="Times New Roman"/>
          <w:b/>
          <w:bCs/>
        </w:rPr>
      </w:pPr>
      <w:r w:rsidRPr="00013DCF">
        <w:rPr>
          <w:rFonts w:ascii="Times New Roman" w:hAnsi="Times New Roman" w:cs="Times New Roman"/>
          <w:b/>
          <w:bCs/>
        </w:rPr>
        <w:t>III.</w:t>
      </w:r>
      <w:r w:rsidRPr="00013DCF">
        <w:rPr>
          <w:rFonts w:ascii="Times New Roman" w:hAnsi="Times New Roman" w:cs="Times New Roman"/>
          <w:b/>
          <w:bCs/>
        </w:rPr>
        <w:tab/>
        <w:t>Carrière scientifique</w:t>
      </w:r>
    </w:p>
    <w:p w:rsidR="004164CF" w:rsidRPr="00013DCF" w:rsidP="004164CF">
      <w:pPr>
        <w:widowControl w:val="0"/>
        <w:autoSpaceDE w:val="0"/>
        <w:autoSpaceDN w:val="0"/>
        <w:adjustRightInd w:val="0"/>
        <w:ind w:left="1418" w:right="-432" w:hanging="567"/>
        <w:rPr>
          <w:rFonts w:ascii="Times New Roman" w:hAnsi="Times New Roman" w:cs="Times New Roman"/>
          <w:b/>
          <w:bCs/>
        </w:rPr>
      </w:pPr>
    </w:p>
    <w:p w:rsidR="00615129" w:rsidRPr="00013DCF" w:rsidP="0099662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Assistant - Chercheur à mi-temps à l’ULB (depuis novembre 2013).</w:t>
      </w:r>
    </w:p>
    <w:p w:rsidR="0099662D" w:rsidRPr="00013DCF" w:rsidP="0099662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700C0D" w:rsidRPr="00013DCF" w:rsidP="0099662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Doctorant à l’ULB (depuis novembre 2013) : rédaction d’une thèse sur les rapports entre la protection de la vie privée et des données à caractère personnel et le droit d’auteur, dont la question centrale est de déterminer si l’auteur, contrairement à ce qu</w:t>
      </w:r>
      <w:r w:rsidRPr="00013DCF">
        <w:rPr>
          <w:rFonts w:ascii="Times New Roman" w:hAnsi="Times New Roman" w:cs="Times New Roman"/>
        </w:rPr>
        <w:t xml:space="preserve">i est traditionnellement enseigné, ne disposerait pas en Belgique d’un droit de retrait de son œuvre à travers la convergence des domaines du droit de la </w:t>
      </w:r>
      <w:r w:rsidRPr="00013DCF">
        <w:rPr>
          <w:rFonts w:ascii="Times New Roman" w:hAnsi="Times New Roman" w:cs="Times New Roman"/>
        </w:rPr>
        <w:t>propriété littéraire et artistique, d’une part, et de la vie privée et des données à caractère personn</w:t>
      </w:r>
      <w:r w:rsidRPr="00013DCF">
        <w:rPr>
          <w:rFonts w:ascii="Times New Roman" w:hAnsi="Times New Roman" w:cs="Times New Roman"/>
        </w:rPr>
        <w:t xml:space="preserve">el, d’autre part. </w:t>
      </w:r>
    </w:p>
    <w:p w:rsidR="00565366" w:rsidRPr="00013DCF" w:rsidP="00C2676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C26761" w:rsidRPr="00013DCF" w:rsidP="00C2676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b/>
          <w:bCs/>
        </w:rPr>
      </w:pPr>
      <w:r w:rsidRPr="00013DCF">
        <w:rPr>
          <w:rFonts w:ascii="Times New Roman" w:hAnsi="Times New Roman" w:cs="Times New Roman"/>
          <w:b/>
          <w:bCs/>
        </w:rPr>
        <w:t>IV.</w:t>
      </w:r>
      <w:r w:rsidRPr="00013DCF">
        <w:rPr>
          <w:rFonts w:ascii="Times New Roman" w:hAnsi="Times New Roman" w:cs="Times New Roman"/>
          <w:b/>
          <w:bCs/>
        </w:rPr>
        <w:tab/>
        <w:t>Carrière d’enseignement</w:t>
      </w:r>
    </w:p>
    <w:p w:rsidR="004164CF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ab/>
        <w:t>4.1.</w:t>
      </w:r>
      <w:r w:rsidRPr="00013DCF">
        <w:rPr>
          <w:rFonts w:ascii="Times New Roman" w:hAnsi="Times New Roman" w:cs="Times New Roman"/>
        </w:rPr>
        <w:tab/>
      </w:r>
      <w:r w:rsidRPr="00013DCF">
        <w:rPr>
          <w:rFonts w:ascii="Times New Roman" w:hAnsi="Times New Roman" w:cs="Times New Roman"/>
          <w:i/>
        </w:rPr>
        <w:t>Enseignement universitaire</w:t>
      </w:r>
    </w:p>
    <w:p w:rsidR="00A718EB" w:rsidRPr="00013DCF" w:rsidP="004164CF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:rsidR="008831E5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aujourd’hui : Suppléant chargé d’enseignement à l’Université Saint-Louis Bruxelles</w:t>
      </w:r>
    </w:p>
    <w:p w:rsidR="008831E5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C26761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2013 – </w:t>
      </w:r>
      <w:r w:rsidR="008831E5">
        <w:rPr>
          <w:rFonts w:ascii="Times New Roman" w:hAnsi="Times New Roman" w:cs="Times New Roman"/>
        </w:rPr>
        <w:t>aujourd’hui</w:t>
      </w:r>
      <w:r w:rsidRPr="00013DCF">
        <w:rPr>
          <w:rFonts w:ascii="Times New Roman" w:hAnsi="Times New Roman" w:cs="Times New Roman"/>
        </w:rPr>
        <w:t> : mandat d’Assistant chargé d’exercices à l’ULB en :</w:t>
      </w:r>
    </w:p>
    <w:p w:rsidR="009307A9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14600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Droit Economique et droit de la propriété intellectuelle, auprès de Mme Andrée Puttemans (12h) ;</w:t>
      </w:r>
    </w:p>
    <w:p w:rsidR="0014600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Droit de l’Union, auprès de Mme Marianne Dony (12h) ;</w:t>
      </w:r>
    </w:p>
    <w:p w:rsidR="0014600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Droit des obligations, auprès de M. Paul Alain Foriers (12h) ;</w:t>
      </w:r>
    </w:p>
    <w:p w:rsidR="0014600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Droit des contrats spéciaux, auprès de M. </w:t>
      </w:r>
      <w:r w:rsidRPr="00013DCF">
        <w:rPr>
          <w:rFonts w:ascii="Times New Roman" w:hAnsi="Times New Roman" w:cs="Times New Roman"/>
        </w:rPr>
        <w:t>Erik Van Den Haute (12h).</w:t>
      </w:r>
    </w:p>
    <w:p w:rsidR="0014600F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201</w:t>
      </w:r>
      <w:r w:rsidR="008831E5">
        <w:rPr>
          <w:rFonts w:ascii="Times New Roman" w:hAnsi="Times New Roman" w:cs="Times New Roman"/>
        </w:rPr>
        <w:t>9</w:t>
      </w:r>
      <w:r w:rsidRPr="00013DCF">
        <w:rPr>
          <w:rFonts w:ascii="Times New Roman" w:hAnsi="Times New Roman" w:cs="Times New Roman"/>
        </w:rPr>
        <w:t> : participation au séminaire d’argumentation juridique de M. Julien Cabay (participation à la détermination du contenu du cours, dispense d’une des séances de cours, membre du jury des plaidoiries et des travaux).</w:t>
      </w: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20</w:t>
      </w:r>
      <w:r w:rsidRPr="00013DC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2016 : dispense de certains cours en Droit des contrats spéciaux, en remplacement de M. Erik Van den Haute.</w:t>
      </w: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2014 – 2015 : communication à la Faculté de psychologie dans le cadre du cours de psychologie économique de Mme la Professeure Sabine Pohl, su</w:t>
      </w:r>
      <w:r w:rsidRPr="00013DCF">
        <w:rPr>
          <w:rFonts w:ascii="Times New Roman" w:hAnsi="Times New Roman" w:cs="Times New Roman"/>
        </w:rPr>
        <w:t>r le thème « Vie privée, données personnelles et psychologie ».</w:t>
      </w: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15129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 </w:t>
      </w:r>
      <w:r w:rsidRPr="00013DCF">
        <w:rPr>
          <w:rFonts w:ascii="Times New Roman" w:hAnsi="Times New Roman" w:cs="Times New Roman"/>
        </w:rPr>
        <w:t>– 2013: mandat d'Assistant chargé d'exercices en Histoire du droit et des institutions, auprès de Madame Régine Beauthier (24h).</w:t>
      </w:r>
    </w:p>
    <w:p w:rsidR="00B24CAD" w:rsidRPr="00013DCF" w:rsidP="005408A0">
      <w:pPr>
        <w:widowControl w:val="0"/>
        <w:autoSpaceDE w:val="0"/>
        <w:autoSpaceDN w:val="0"/>
        <w:adjustRightInd w:val="0"/>
        <w:ind w:right="-432" w:firstLine="851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ab/>
      </w:r>
      <w:r w:rsidRPr="00013DCF">
        <w:rPr>
          <w:rFonts w:ascii="Times New Roman" w:hAnsi="Times New Roman" w:cs="Times New Roman"/>
        </w:rPr>
        <w:tab/>
      </w:r>
    </w:p>
    <w:p w:rsidR="00B24CAD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i/>
        </w:rPr>
      </w:pPr>
    </w:p>
    <w:p w:rsidR="004164CF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i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i/>
        </w:rPr>
      </w:pPr>
      <w:r w:rsidRPr="00013DCF">
        <w:rPr>
          <w:rFonts w:ascii="Times New Roman" w:hAnsi="Times New Roman" w:cs="Times New Roman"/>
        </w:rPr>
        <w:tab/>
        <w:t>4.2.</w:t>
      </w:r>
      <w:r w:rsidRPr="00013DCF">
        <w:rPr>
          <w:rFonts w:ascii="Times New Roman" w:hAnsi="Times New Roman" w:cs="Times New Roman"/>
        </w:rPr>
        <w:tab/>
      </w:r>
      <w:r w:rsidRPr="00013DCF">
        <w:rPr>
          <w:rFonts w:ascii="Times New Roman" w:hAnsi="Times New Roman" w:cs="Times New Roman"/>
          <w:i/>
        </w:rPr>
        <w:t xml:space="preserve">Aperçu d’activités pédagogiques </w:t>
      </w:r>
      <w:r w:rsidRPr="00013DCF">
        <w:rPr>
          <w:rFonts w:ascii="Times New Roman" w:hAnsi="Times New Roman" w:cs="Times New Roman"/>
          <w:i/>
        </w:rPr>
        <w:t>diverses menées dans le cadre des mandats mentionnés ci-dessus (2014 – 2018)</w:t>
      </w:r>
    </w:p>
    <w:p w:rsidR="00B23ABC" w:rsidRPr="00013DCF" w:rsidP="008177F7">
      <w:pPr>
        <w:jc w:val="both"/>
        <w:rPr>
          <w:rFonts w:ascii="Times New Roman" w:hAnsi="Times New Roman" w:cs="Times New Roman"/>
        </w:rPr>
      </w:pPr>
    </w:p>
    <w:p w:rsidR="0066355E" w:rsidRPr="00013DCF" w:rsidP="005408A0">
      <w:pPr>
        <w:jc w:val="both"/>
        <w:rPr>
          <w:rFonts w:ascii="Times New Roman" w:hAnsi="Times New Roman" w:cs="Times New Roman"/>
        </w:rPr>
      </w:pPr>
    </w:p>
    <w:p w:rsidR="00B23ABC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Participation à l’encadrement du TFE de divers étudiants ayant choisi leurs sujets dans le domaine de la propriété intellectue</w:t>
      </w:r>
      <w:r>
        <w:rPr>
          <w:rFonts w:ascii="Times New Roman" w:hAnsi="Times New Roman" w:cs="Times New Roman"/>
        </w:rPr>
        <w:t>lle et des données personnelles ;</w:t>
      </w:r>
    </w:p>
    <w:p w:rsidR="00B23ABC" w:rsidRPr="00013DCF" w:rsidP="005408A0">
      <w:pPr>
        <w:jc w:val="both"/>
        <w:rPr>
          <w:rFonts w:ascii="Times New Roman" w:hAnsi="Times New Roman" w:cs="Times New Roman"/>
        </w:rPr>
      </w:pPr>
    </w:p>
    <w:p w:rsidR="0066355E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Assesseur à l’In</w:t>
      </w:r>
      <w:r w:rsidRPr="00013DCF">
        <w:rPr>
          <w:rFonts w:ascii="Times New Roman" w:hAnsi="Times New Roman" w:cs="Times New Roman"/>
        </w:rPr>
        <w:t>stitut d’Etudes Européennes dans le cadre du Master c</w:t>
      </w:r>
      <w:r>
        <w:rPr>
          <w:rFonts w:ascii="Times New Roman" w:hAnsi="Times New Roman" w:cs="Times New Roman"/>
        </w:rPr>
        <w:t>omplémentaire en droit européen ;</w:t>
      </w:r>
      <w:r w:rsidRPr="00013DCF">
        <w:rPr>
          <w:rFonts w:ascii="Times New Roman" w:hAnsi="Times New Roman" w:cs="Times New Roman"/>
        </w:rPr>
        <w:t xml:space="preserve"> </w:t>
      </w:r>
    </w:p>
    <w:p w:rsidR="00A06D9C" w:rsidRPr="00013DCF" w:rsidP="005408A0">
      <w:pPr>
        <w:pStyle w:val="ListParagraph"/>
        <w:jc w:val="both"/>
        <w:rPr>
          <w:rFonts w:ascii="Times New Roman" w:hAnsi="Times New Roman" w:cs="Times New Roman"/>
        </w:rPr>
      </w:pPr>
    </w:p>
    <w:p w:rsidR="0066355E" w:rsidRPr="005408A0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08A0">
        <w:rPr>
          <w:rFonts w:ascii="Times New Roman" w:hAnsi="Times New Roman" w:cs="Times New Roman"/>
        </w:rPr>
        <w:t>Maître de stage dans le cadre du programme de stages organisé par l’ULB et valant TFE ;</w:t>
      </w:r>
    </w:p>
    <w:p w:rsidR="00655AED" w:rsidRPr="00013DCF" w:rsidP="005408A0">
      <w:pPr>
        <w:pStyle w:val="ListParagraph"/>
        <w:jc w:val="both"/>
        <w:rPr>
          <w:rFonts w:ascii="Times New Roman" w:hAnsi="Times New Roman" w:cs="Times New Roman"/>
          <w:i/>
        </w:rPr>
      </w:pPr>
    </w:p>
    <w:p w:rsidR="00655AED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Organisation annuelle de </w:t>
      </w:r>
      <w:r w:rsidRPr="00013DCF">
        <w:rPr>
          <w:rFonts w:ascii="Times New Roman" w:hAnsi="Times New Roman" w:cs="Times New Roman"/>
        </w:rPr>
        <w:t xml:space="preserve">l’exercice de plaidoiries bilingue (F/N) en </w:t>
      </w:r>
      <w:r w:rsidRPr="00013DCF">
        <w:rPr>
          <w:rFonts w:ascii="Times New Roman" w:hAnsi="Times New Roman" w:cs="Times New Roman"/>
        </w:rPr>
        <w:t>contrats spéciaux avec la K.U.L. et l’U.L.G.</w:t>
      </w:r>
      <w:r>
        <w:rPr>
          <w:rFonts w:ascii="Times New Roman" w:hAnsi="Times New Roman" w:cs="Times New Roman"/>
        </w:rPr>
        <w:t> ;</w:t>
      </w:r>
    </w:p>
    <w:p w:rsidR="00655AED" w:rsidRPr="00013DCF" w:rsidP="005408A0">
      <w:pPr>
        <w:pStyle w:val="ListParagraph"/>
        <w:ind w:left="1211"/>
        <w:jc w:val="both"/>
        <w:rPr>
          <w:rFonts w:ascii="Times New Roman" w:hAnsi="Times New Roman" w:cs="Times New Roman"/>
          <w:i/>
        </w:rPr>
      </w:pPr>
    </w:p>
    <w:p w:rsidR="00655AED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013DCF">
        <w:rPr>
          <w:rFonts w:ascii="Times New Roman" w:hAnsi="Times New Roman" w:cs="Times New Roman"/>
        </w:rPr>
        <w:t>Participation aux côtés de Mme la Professeure Andrée Puttemans à l’organisation d’une conférence sur les relations entre la concurrence déloyale et la propriété intellectuelle organisée entre l’ULB, l’Univers</w:t>
      </w:r>
      <w:r w:rsidRPr="00013DCF">
        <w:rPr>
          <w:rFonts w:ascii="Times New Roman" w:hAnsi="Times New Roman" w:cs="Times New Roman"/>
        </w:rPr>
        <w:t>ité de Montréal et l’Université de Genève</w:t>
      </w:r>
      <w:r>
        <w:rPr>
          <w:rFonts w:ascii="Times New Roman" w:hAnsi="Times New Roman" w:cs="Times New Roman"/>
        </w:rPr>
        <w:t> ;</w:t>
      </w:r>
    </w:p>
    <w:p w:rsidR="00B23ABC" w:rsidRPr="00013DCF" w:rsidP="005408A0">
      <w:pPr>
        <w:pStyle w:val="ListParagraph"/>
        <w:ind w:left="1211"/>
        <w:jc w:val="both"/>
        <w:rPr>
          <w:rFonts w:ascii="Times New Roman" w:hAnsi="Times New Roman" w:cs="Times New Roman"/>
          <w:i/>
        </w:rPr>
      </w:pPr>
    </w:p>
    <w:p w:rsidR="00B23ABC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Soutien à l’organisation de la conférence « 20 ans de nouveau droit d’auteur » organisée par l’ULB</w:t>
      </w:r>
      <w:r>
        <w:rPr>
          <w:rFonts w:ascii="Times New Roman" w:hAnsi="Times New Roman" w:cs="Times New Roman"/>
        </w:rPr>
        <w:t> ;</w:t>
      </w:r>
    </w:p>
    <w:p w:rsidR="00B23ABC" w:rsidRPr="00013DCF" w:rsidP="005408A0">
      <w:pPr>
        <w:jc w:val="both"/>
        <w:rPr>
          <w:rFonts w:ascii="Times New Roman" w:hAnsi="Times New Roman" w:cs="Times New Roman"/>
        </w:rPr>
      </w:pPr>
    </w:p>
    <w:p w:rsidR="00885F56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Encadrement des étudiants de l’organisation Elsa en vue de les aider à mettre</w:t>
      </w:r>
      <w:r w:rsidRPr="00013DCF">
        <w:rPr>
          <w:rFonts w:ascii="Times New Roman" w:hAnsi="Times New Roman" w:cs="Times New Roman"/>
        </w:rPr>
        <w:t xml:space="preserve"> sur pied un cycle de trois conférences à l’ULB sur la vie privée (choix des sujets, organisation, méthodologie, etc.)</w:t>
      </w:r>
      <w:r>
        <w:rPr>
          <w:rFonts w:ascii="Times New Roman" w:hAnsi="Times New Roman" w:cs="Times New Roman"/>
        </w:rPr>
        <w:t> ;</w:t>
      </w:r>
    </w:p>
    <w:p w:rsidR="00885F56" w:rsidRPr="00013DCF" w:rsidP="005408A0">
      <w:pPr>
        <w:pStyle w:val="ListParagraph"/>
        <w:jc w:val="both"/>
        <w:rPr>
          <w:rFonts w:ascii="Times New Roman" w:hAnsi="Times New Roman" w:cs="Times New Roman"/>
        </w:rPr>
      </w:pPr>
    </w:p>
    <w:p w:rsidR="00B23ABC" w:rsidRPr="00013DCF" w:rsidP="005408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Membre du jury du concours d’éloquence annuel de l’organisation Elsa, aux côtés de MM. P.-A. Foriers et V. Koutroulis ;</w:t>
      </w:r>
    </w:p>
    <w:p w:rsidR="008177F7" w:rsidRPr="00013DCF" w:rsidP="005408A0">
      <w:pPr>
        <w:jc w:val="both"/>
        <w:rPr>
          <w:rFonts w:ascii="Times New Roman" w:hAnsi="Times New Roman" w:cs="Times New Roman"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</w:rPr>
      </w:pPr>
    </w:p>
    <w:p w:rsidR="00615129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b/>
          <w:bCs/>
        </w:rPr>
      </w:pPr>
      <w:r w:rsidRPr="00013DCF">
        <w:rPr>
          <w:rFonts w:ascii="Times New Roman" w:hAnsi="Times New Roman" w:cs="Times New Roman"/>
          <w:b/>
          <w:bCs/>
        </w:rPr>
        <w:t>V.</w:t>
      </w:r>
      <w:r w:rsidRPr="00013DCF">
        <w:rPr>
          <w:rFonts w:ascii="Times New Roman" w:hAnsi="Times New Roman" w:cs="Times New Roman"/>
          <w:b/>
          <w:bCs/>
        </w:rPr>
        <w:tab/>
        <w:t>Publicati</w:t>
      </w:r>
      <w:r w:rsidRPr="00013DCF">
        <w:rPr>
          <w:rFonts w:ascii="Times New Roman" w:hAnsi="Times New Roman" w:cs="Times New Roman"/>
          <w:b/>
          <w:bCs/>
        </w:rPr>
        <w:t>ons et conférences</w:t>
      </w:r>
    </w:p>
    <w:p w:rsidR="00546201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b/>
          <w:bCs/>
        </w:rPr>
      </w:pPr>
    </w:p>
    <w:p w:rsidR="004164CF" w:rsidRPr="00013DCF" w:rsidP="00546201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013DCF">
        <w:rPr>
          <w:rFonts w:ascii="Times New Roman" w:hAnsi="Times New Roman" w:cs="Times New Roman"/>
          <w:b/>
          <w:bCs/>
        </w:rPr>
        <w:t>Articles, contributions à des sites scientifiques et à des ouvrages collectifs</w:t>
      </w:r>
    </w:p>
    <w:p w:rsidR="00546201" w:rsidRPr="00013DCF" w:rsidP="00546201">
      <w:pPr>
        <w:ind w:left="1428"/>
        <w:contextualSpacing/>
        <w:jc w:val="both"/>
        <w:rPr>
          <w:rFonts w:ascii="Times New Roman" w:hAnsi="Times New Roman" w:cs="Times New Roman"/>
          <w:b/>
          <w:bCs/>
        </w:rPr>
      </w:pPr>
    </w:p>
    <w:p w:rsidR="00496AA9" w:rsidP="00496A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 w:rsidRPr="00496AA9">
        <w:rPr>
          <w:rFonts w:ascii="Times New Roman" w:hAnsi="Times New Roman" w:cs="Times New Roman"/>
          <w:lang w:val="fr-BE"/>
        </w:rPr>
        <w:t>PUYRAIMOND, J.-F., « L’intérêt légitime du responsable du traitement dans le RGPD : in cauda venenum ?</w:t>
      </w:r>
      <w:r w:rsidR="00A17725">
        <w:rPr>
          <w:rFonts w:ascii="Times New Roman" w:hAnsi="Times New Roman" w:cs="Times New Roman"/>
          <w:lang w:val="fr-BE"/>
        </w:rPr>
        <w:t> »</w:t>
      </w:r>
      <w:r>
        <w:rPr>
          <w:rFonts w:ascii="Times New Roman" w:hAnsi="Times New Roman" w:cs="Times New Roman"/>
          <w:lang w:val="fr-BE"/>
        </w:rPr>
        <w:t xml:space="preserve">, </w:t>
      </w:r>
      <w:r>
        <w:rPr>
          <w:rFonts w:ascii="Times New Roman" w:hAnsi="Times New Roman" w:cs="Times New Roman"/>
          <w:i/>
          <w:lang w:val="fr-BE"/>
        </w:rPr>
        <w:t>D.C.C.R.</w:t>
      </w:r>
      <w:r>
        <w:rPr>
          <w:rFonts w:ascii="Times New Roman" w:hAnsi="Times New Roman" w:cs="Times New Roman"/>
          <w:lang w:val="fr-BE"/>
        </w:rPr>
        <w:t>, 2019, n° 122-123, p. 39 et s.</w:t>
      </w:r>
      <w:r w:rsidR="003B6835">
        <w:rPr>
          <w:rFonts w:ascii="Times New Roman" w:hAnsi="Times New Roman" w:cs="Times New Roman"/>
          <w:lang w:val="fr-BE"/>
        </w:rPr>
        <w:t> ;</w:t>
      </w:r>
    </w:p>
    <w:p w:rsidR="003B6835" w:rsidP="003B6835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  <w:lang w:val="fr-BE"/>
        </w:rPr>
      </w:pPr>
    </w:p>
    <w:p w:rsidR="00496AA9" w:rsidP="00496A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fr-BE"/>
        </w:rPr>
      </w:pPr>
      <w:r w:rsidRPr="003B6835">
        <w:rPr>
          <w:rFonts w:ascii="Times New Roman" w:hAnsi="Times New Roman" w:cs="Times New Roman"/>
          <w:lang w:val="fr-BE"/>
        </w:rPr>
        <w:t xml:space="preserve">PUYRAIMOND, J.-F., « Le registre des activités de traitement dans le RGPD : un nouvel outil de gestion des actifs immatériels » </w:t>
      </w:r>
      <w:r w:rsidRPr="003B6835">
        <w:rPr>
          <w:rFonts w:ascii="Times New Roman" w:hAnsi="Times New Roman" w:cs="Times New Roman"/>
          <w:i/>
          <w:lang w:val="fr-BE"/>
        </w:rPr>
        <w:t>in</w:t>
      </w:r>
      <w:r w:rsidR="000962A7">
        <w:rPr>
          <w:rFonts w:ascii="Times New Roman" w:hAnsi="Times New Roman" w:cs="Times New Roman"/>
          <w:i/>
          <w:lang w:val="fr-BE"/>
        </w:rPr>
        <w:t xml:space="preserve"> </w:t>
      </w:r>
      <w:r w:rsidR="000962A7">
        <w:rPr>
          <w:rFonts w:ascii="Times New Roman" w:hAnsi="Times New Roman" w:cs="Times New Roman"/>
          <w:lang w:val="fr-BE"/>
        </w:rPr>
        <w:t xml:space="preserve">H. JACQUEMIN et B. MICHAUX, </w:t>
      </w:r>
      <w:r w:rsidR="000962A7">
        <w:rPr>
          <w:rFonts w:ascii="Times New Roman" w:hAnsi="Times New Roman" w:cs="Times New Roman"/>
          <w:i/>
          <w:lang w:val="fr-BE"/>
        </w:rPr>
        <w:t>Actualités en droit du numérique</w:t>
      </w:r>
      <w:r w:rsidR="000962A7">
        <w:rPr>
          <w:rFonts w:ascii="Times New Roman" w:hAnsi="Times New Roman" w:cs="Times New Roman"/>
          <w:lang w:val="fr-BE"/>
        </w:rPr>
        <w:t xml:space="preserve">, </w:t>
      </w:r>
      <w:r w:rsidR="00A17725">
        <w:rPr>
          <w:rFonts w:ascii="Times New Roman" w:hAnsi="Times New Roman" w:cs="Times New Roman"/>
          <w:lang w:val="fr-BE"/>
        </w:rPr>
        <w:t>Limal, Anthemis, 2019, p. 137 et s. ;</w:t>
      </w:r>
    </w:p>
    <w:p w:rsidR="003B6835" w:rsidRPr="003B6835" w:rsidP="003B6835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  <w:lang w:val="fr-BE"/>
        </w:rPr>
      </w:pPr>
    </w:p>
    <w:p w:rsidR="009F6085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Pr="00013DCF">
        <w:rPr>
          <w:rFonts w:ascii="Times New Roman" w:hAnsi="Times New Roman" w:cs="Times New Roman"/>
          <w:lang w:val="en-US"/>
        </w:rPr>
        <w:t xml:space="preserve">PUYRAIMOND, J.-F., « Some Thoughts about the Belgian Data Protection Authority », </w:t>
      </w:r>
      <w:r w:rsidRPr="00013DCF">
        <w:rPr>
          <w:rFonts w:ascii="Times New Roman" w:hAnsi="Times New Roman" w:cs="Times New Roman"/>
          <w:i/>
          <w:lang w:val="en-US"/>
        </w:rPr>
        <w:t xml:space="preserve">Blog Droit </w:t>
      </w:r>
      <w:r w:rsidRPr="00013DCF">
        <w:rPr>
          <w:rFonts w:ascii="Times New Roman" w:hAnsi="Times New Roman" w:cs="Times New Roman"/>
          <w:i/>
          <w:lang w:val="en-US"/>
        </w:rPr>
        <w:t>européen</w:t>
      </w:r>
      <w:r w:rsidRPr="00013DCF">
        <w:rPr>
          <w:rFonts w:ascii="Times New Roman" w:hAnsi="Times New Roman" w:cs="Times New Roman"/>
          <w:lang w:val="en-US"/>
        </w:rPr>
        <w:t xml:space="preserve">, </w:t>
      </w:r>
      <w:r w:rsidRPr="00013DCF">
        <w:rPr>
          <w:rFonts w:ascii="Times New Roman" w:hAnsi="Times New Roman" w:cs="Times New Roman"/>
          <w:lang w:val="en-US"/>
        </w:rPr>
        <w:t>juin</w:t>
      </w:r>
      <w:r w:rsidRPr="00013DCF">
        <w:rPr>
          <w:rFonts w:ascii="Times New Roman" w:hAnsi="Times New Roman" w:cs="Times New Roman"/>
          <w:lang w:val="en-US"/>
        </w:rPr>
        <w:t xml:space="preserve"> 2018, </w:t>
      </w:r>
      <w:hyperlink r:id="rId7" w:history="1">
        <w:r w:rsidRPr="000307CF">
          <w:rPr>
            <w:rStyle w:val="Hyperlink"/>
            <w:rFonts w:ascii="Times New Roman" w:hAnsi="Times New Roman" w:cs="Times New Roman"/>
            <w:lang w:val="en-US"/>
          </w:rPr>
          <w:t>https://blogdroiteuropeen.com</w:t>
        </w:r>
      </w:hyperlink>
      <w:r>
        <w:rPr>
          <w:rFonts w:ascii="Times New Roman" w:hAnsi="Times New Roman" w:cs="Times New Roman"/>
          <w:lang w:val="en-US"/>
        </w:rPr>
        <w:t xml:space="preserve"> 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  <w:lang w:val="en-US"/>
        </w:rPr>
      </w:pPr>
    </w:p>
    <w:p w:rsidR="0064463E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  <w:lang w:val="fr-BE"/>
        </w:rPr>
        <w:t xml:space="preserve">AUGHUET, C., BERWETTE, M., BIART, J., </w:t>
      </w:r>
      <w:r w:rsidRPr="00013DCF">
        <w:rPr>
          <w:rFonts w:ascii="Times New Roman" w:hAnsi="Times New Roman" w:cs="Times New Roman"/>
        </w:rPr>
        <w:t>CABAY, J., CAMPOLINI, P.,</w:t>
      </w:r>
      <w:r w:rsidRPr="00013DCF">
        <w:rPr>
          <w:rFonts w:ascii="Times New Roman" w:hAnsi="Times New Roman" w:cs="Times New Roman"/>
        </w:rPr>
        <w:t xml:space="preserve"> COENJAERTS,  L., CROISANT, G., DE JONGHE, C., GALLUS, N., GREGOIRE, M., MAETERLINCK, A., MARCUS, L., PUYRAIMOND, J.F. et ZYGAS D., in  JAFFERALI, R. (coord.), « Chronique de législation en droit privé », </w:t>
      </w:r>
      <w:r w:rsidRPr="00013DCF">
        <w:rPr>
          <w:rFonts w:ascii="Times New Roman" w:hAnsi="Times New Roman" w:cs="Times New Roman"/>
          <w:i/>
        </w:rPr>
        <w:t>J.T.</w:t>
      </w:r>
      <w:r w:rsidRPr="00013DCF">
        <w:rPr>
          <w:rFonts w:ascii="Times New Roman" w:hAnsi="Times New Roman" w:cs="Times New Roman"/>
        </w:rPr>
        <w:t>, 2018, p. 545 et s.</w:t>
      </w:r>
      <w:r>
        <w:rPr>
          <w:rFonts w:ascii="Times New Roman" w:hAnsi="Times New Roman" w:cs="Times New Roman"/>
        </w:rPr>
        <w:t>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64463E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  <w:lang w:val="fr-BE"/>
        </w:rPr>
        <w:t>PUYRAIMOND, J.-F.,</w:t>
      </w:r>
      <w:r w:rsidRPr="00013DCF">
        <w:rPr>
          <w:rFonts w:ascii="Times New Roman" w:hAnsi="Times New Roman" w:cs="Times New Roman"/>
        </w:rPr>
        <w:t xml:space="preserve"> « Du</w:t>
      </w:r>
      <w:r w:rsidRPr="00013DCF">
        <w:rPr>
          <w:rFonts w:ascii="Times New Roman" w:hAnsi="Times New Roman" w:cs="Times New Roman"/>
        </w:rPr>
        <w:t xml:space="preserve"> parasitisme à l’abus de la liberté de copie », </w:t>
      </w:r>
      <w:r w:rsidRPr="00013DCF">
        <w:rPr>
          <w:rFonts w:ascii="Times New Roman" w:hAnsi="Times New Roman" w:cs="Times New Roman"/>
          <w:i/>
        </w:rPr>
        <w:t>in</w:t>
      </w:r>
      <w:r w:rsidRPr="00013DCF">
        <w:rPr>
          <w:rFonts w:ascii="Times New Roman" w:hAnsi="Times New Roman" w:cs="Times New Roman"/>
        </w:rPr>
        <w:t xml:space="preserve"> A. PUTTEMANS</w:t>
      </w:r>
      <w:r>
        <w:rPr>
          <w:rFonts w:ascii="Times New Roman" w:hAnsi="Times New Roman" w:cs="Times New Roman"/>
        </w:rPr>
        <w:t xml:space="preserve">, GENDREAU, Y. et </w:t>
      </w:r>
      <w:r w:rsidR="000962A7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W</w:t>
      </w:r>
      <w:r w:rsidR="000962A7">
        <w:rPr>
          <w:rFonts w:ascii="Times New Roman" w:hAnsi="Times New Roman" w:cs="Times New Roman"/>
        </w:rPr>
        <w:t>ERRA</w:t>
      </w:r>
      <w:r>
        <w:rPr>
          <w:rFonts w:ascii="Times New Roman" w:hAnsi="Times New Roman" w:cs="Times New Roman"/>
        </w:rPr>
        <w:t>, J. (coord</w:t>
      </w:r>
      <w:r w:rsidRPr="00013DCF">
        <w:rPr>
          <w:rFonts w:ascii="Times New Roman" w:hAnsi="Times New Roman" w:cs="Times New Roman"/>
        </w:rPr>
        <w:t xml:space="preserve">.), </w:t>
      </w:r>
      <w:r w:rsidRPr="00013DCF">
        <w:rPr>
          <w:rFonts w:ascii="Times New Roman" w:hAnsi="Times New Roman" w:cs="Times New Roman"/>
          <w:i/>
        </w:rPr>
        <w:t>Propriété intellectuelle et concurrence déloyale</w:t>
      </w:r>
      <w:r w:rsidRPr="00013DCF">
        <w:rPr>
          <w:rFonts w:ascii="Times New Roman" w:hAnsi="Times New Roman" w:cs="Times New Roman"/>
        </w:rPr>
        <w:t>, Bruxelles, Larcier, 2017, p. 81 et s.</w:t>
      </w:r>
      <w:r>
        <w:rPr>
          <w:rFonts w:ascii="Times New Roman" w:hAnsi="Times New Roman" w:cs="Times New Roman"/>
        </w:rPr>
        <w:t> ;</w:t>
      </w:r>
    </w:p>
    <w:p w:rsidR="000A29BC" w:rsidRPr="00013DCF" w:rsidP="005408A0">
      <w:pPr>
        <w:pStyle w:val="ListParagraph"/>
        <w:jc w:val="both"/>
        <w:rPr>
          <w:rFonts w:ascii="Times New Roman" w:hAnsi="Times New Roman" w:cs="Times New Roman"/>
        </w:rPr>
      </w:pPr>
    </w:p>
    <w:p w:rsidR="000A29BC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PUYRAIMOND, J.-F., « Le droit de retrait numérique de </w:t>
      </w:r>
      <w:r w:rsidRPr="00013DCF">
        <w:rPr>
          <w:rFonts w:ascii="Times New Roman" w:hAnsi="Times New Roman" w:cs="Times New Roman"/>
        </w:rPr>
        <w:t>l’auteur » (multig.), Mémoire dans le cadre de l’épreuve intermédiaire du doctorat en sciences juridiques, Univ</w:t>
      </w:r>
      <w:r>
        <w:rPr>
          <w:rFonts w:ascii="Times New Roman" w:hAnsi="Times New Roman" w:cs="Times New Roman"/>
        </w:rPr>
        <w:t>ersité Libre de Bruxelles, 2016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64463E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CRUYSMANS, E., </w:t>
      </w:r>
      <w:r w:rsidRPr="00013DCF">
        <w:rPr>
          <w:rFonts w:ascii="Times New Roman" w:hAnsi="Times New Roman" w:cs="Times New Roman"/>
          <w:lang w:val="fr-BE"/>
        </w:rPr>
        <w:t xml:space="preserve">PUYRAIMOND, J.-F., </w:t>
      </w:r>
      <w:r w:rsidRPr="00013DCF">
        <w:rPr>
          <w:rFonts w:ascii="Times New Roman" w:hAnsi="Times New Roman" w:cs="Times New Roman"/>
        </w:rPr>
        <w:t>et STROWEL, A. « Questions de droit des contrats appliqué aux actifs immatér</w:t>
      </w:r>
      <w:r w:rsidRPr="00013DCF">
        <w:rPr>
          <w:rFonts w:ascii="Times New Roman" w:hAnsi="Times New Roman" w:cs="Times New Roman"/>
        </w:rPr>
        <w:t xml:space="preserve">iels », in R. JAFFERALI (coord.), </w:t>
      </w:r>
      <w:r w:rsidRPr="00013DCF">
        <w:rPr>
          <w:rFonts w:ascii="Times New Roman" w:hAnsi="Times New Roman" w:cs="Times New Roman"/>
          <w:i/>
        </w:rPr>
        <w:t>Le droit commun des contrats</w:t>
      </w:r>
      <w:r w:rsidRPr="00013DCF">
        <w:rPr>
          <w:rFonts w:ascii="Times New Roman" w:hAnsi="Times New Roman" w:cs="Times New Roman"/>
        </w:rPr>
        <w:t>, Bruxelles, Bruylant, 2016, p. 7 et s.</w:t>
      </w:r>
      <w:r>
        <w:rPr>
          <w:rFonts w:ascii="Times New Roman" w:hAnsi="Times New Roman" w:cs="Times New Roman"/>
        </w:rPr>
        <w:t>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64463E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JANSSENS, M.-C. et </w:t>
      </w:r>
      <w:r w:rsidRPr="00013DCF">
        <w:rPr>
          <w:rFonts w:ascii="Times New Roman" w:hAnsi="Times New Roman" w:cs="Times New Roman"/>
          <w:lang w:val="fr-BE"/>
        </w:rPr>
        <w:t>PUYRAIMOND, J.-F.</w:t>
      </w:r>
      <w:r w:rsidRPr="00013DCF">
        <w:rPr>
          <w:rFonts w:ascii="Times New Roman" w:hAnsi="Times New Roman" w:cs="Times New Roman"/>
        </w:rPr>
        <w:t xml:space="preserve">, « Les droits moraux »,  </w:t>
      </w:r>
      <w:r w:rsidRPr="00013DCF">
        <w:rPr>
          <w:rFonts w:ascii="Times New Roman" w:hAnsi="Times New Roman" w:cs="Times New Roman"/>
          <w:i/>
        </w:rPr>
        <w:t>in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CABAY</w:t>
      </w:r>
      <w:r>
        <w:rPr>
          <w:rFonts w:ascii="Times New Roman" w:hAnsi="Times New Roman" w:cs="Times New Roman"/>
        </w:rPr>
        <w:t>, J.</w:t>
      </w:r>
      <w:r w:rsidRPr="00013DCF">
        <w:rPr>
          <w:rFonts w:ascii="Times New Roman" w:hAnsi="Times New Roman" w:cs="Times New Roman"/>
        </w:rPr>
        <w:t xml:space="preserve"> </w:t>
      </w:r>
      <w:r w:rsidRPr="00AB0E4F">
        <w:rPr>
          <w:rFonts w:ascii="Times New Roman" w:hAnsi="Times New Roman" w:cs="Times New Roman"/>
          <w:i/>
        </w:rPr>
        <w:t>et alii</w:t>
      </w:r>
      <w:r>
        <w:rPr>
          <w:rFonts w:ascii="Times New Roman" w:hAnsi="Times New Roman" w:cs="Times New Roman"/>
        </w:rPr>
        <w:t xml:space="preserve">, </w:t>
      </w:r>
      <w:r w:rsidRPr="00013DCF">
        <w:rPr>
          <w:rFonts w:ascii="Times New Roman" w:hAnsi="Times New Roman" w:cs="Times New Roman"/>
          <w:i/>
        </w:rPr>
        <w:t>20 ans de nouveau droit d'auteur - 20 jaar nieuw auteursrecht</w:t>
      </w:r>
      <w:r w:rsidRPr="00013DCF">
        <w:rPr>
          <w:rFonts w:ascii="Times New Roman" w:hAnsi="Times New Roman" w:cs="Times New Roman"/>
        </w:rPr>
        <w:t>, Lima</w:t>
      </w:r>
      <w:r w:rsidRPr="00013DCF">
        <w:rPr>
          <w:rFonts w:ascii="Times New Roman" w:hAnsi="Times New Roman" w:cs="Times New Roman"/>
        </w:rPr>
        <w:t>l, Anthemis, 2015, p. 135 et s.</w:t>
      </w:r>
      <w:r>
        <w:rPr>
          <w:rFonts w:ascii="Times New Roman" w:hAnsi="Times New Roman" w:cs="Times New Roman"/>
        </w:rPr>
        <w:t>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BB0F8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  <w:lang w:val="fr-BE"/>
        </w:rPr>
        <w:t>PUYRAIMOND, J.-F.</w:t>
      </w:r>
      <w:r w:rsidRPr="00013DCF">
        <w:rPr>
          <w:rFonts w:ascii="Times New Roman" w:hAnsi="Times New Roman" w:cs="Times New Roman"/>
        </w:rPr>
        <w:t xml:space="preserve">, « Règles nouvelles en matière de copie privée et de reprographie : une alouette fait-elle le printemps ? », </w:t>
      </w:r>
      <w:r w:rsidRPr="00013DCF">
        <w:rPr>
          <w:rFonts w:ascii="Times New Roman" w:hAnsi="Times New Roman" w:cs="Times New Roman"/>
          <w:i/>
        </w:rPr>
        <w:t>A.&amp;M.</w:t>
      </w:r>
      <w:r w:rsidRPr="00013DCF">
        <w:rPr>
          <w:rFonts w:ascii="Times New Roman" w:hAnsi="Times New Roman" w:cs="Times New Roman"/>
        </w:rPr>
        <w:t>, 2013, p. 46 et s.</w:t>
      </w:r>
      <w:r>
        <w:rPr>
          <w:rFonts w:ascii="Times New Roman" w:hAnsi="Times New Roman" w:cs="Times New Roman"/>
        </w:rPr>
        <w:t>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BB0F8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  <w:lang w:val="fr-BE"/>
        </w:rPr>
        <w:t xml:space="preserve">PUYRAIMOND, J.-F., </w:t>
      </w:r>
      <w:r w:rsidRPr="00013DCF">
        <w:rPr>
          <w:rFonts w:ascii="Times New Roman" w:hAnsi="Times New Roman" w:cs="Times New Roman"/>
        </w:rPr>
        <w:t>«Le point sur l’interdiction des offres conjoin</w:t>
      </w:r>
      <w:r w:rsidRPr="00013DCF">
        <w:rPr>
          <w:rFonts w:ascii="Times New Roman" w:hAnsi="Times New Roman" w:cs="Times New Roman"/>
        </w:rPr>
        <w:t xml:space="preserve">tes», </w:t>
      </w:r>
      <w:r w:rsidRPr="00013DCF">
        <w:rPr>
          <w:rFonts w:ascii="Times New Roman" w:hAnsi="Times New Roman" w:cs="Times New Roman"/>
          <w:i/>
          <w:iCs/>
        </w:rPr>
        <w:t>J.T</w:t>
      </w:r>
      <w:r w:rsidRPr="00013DCF">
        <w:rPr>
          <w:rFonts w:ascii="Times New Roman" w:hAnsi="Times New Roman" w:cs="Times New Roman"/>
        </w:rPr>
        <w:t>., 2009, p. 425 et s.</w:t>
      </w:r>
      <w:r>
        <w:rPr>
          <w:rFonts w:ascii="Times New Roman" w:hAnsi="Times New Roman" w:cs="Times New Roman"/>
        </w:rPr>
        <w:t>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975766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  <w:lang w:val="fr-BE"/>
        </w:rPr>
        <w:t xml:space="preserve">PUYRAIMOND, J.-F., </w:t>
      </w:r>
      <w:r w:rsidRPr="00013DCF">
        <w:rPr>
          <w:rFonts w:ascii="Times New Roman" w:hAnsi="Times New Roman" w:cs="Times New Roman"/>
        </w:rPr>
        <w:t xml:space="preserve">«La protection des données personnelles : nouveau fondement du droit à l’image», </w:t>
      </w:r>
      <w:r w:rsidRPr="00013DCF">
        <w:rPr>
          <w:rFonts w:ascii="Times New Roman" w:hAnsi="Times New Roman" w:cs="Times New Roman"/>
          <w:i/>
          <w:iCs/>
        </w:rPr>
        <w:t>A.&amp;M.</w:t>
      </w:r>
      <w:r w:rsidRPr="00013DCF">
        <w:rPr>
          <w:rFonts w:ascii="Times New Roman" w:hAnsi="Times New Roman" w:cs="Times New Roman"/>
        </w:rPr>
        <w:t>, 2008, p. 364 et s.</w:t>
      </w:r>
      <w:r>
        <w:rPr>
          <w:rFonts w:ascii="Times New Roman" w:hAnsi="Times New Roman" w:cs="Times New Roman"/>
        </w:rPr>
        <w:t> ;</w:t>
      </w:r>
    </w:p>
    <w:p w:rsidR="00B24CAD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64463E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  <w:lang w:val="fr-BE"/>
        </w:rPr>
        <w:t>PUYRAIMOND, J.-F.,</w:t>
      </w:r>
      <w:r w:rsidRPr="00013DCF">
        <w:rPr>
          <w:rFonts w:ascii="Times New Roman" w:hAnsi="Times New Roman" w:cs="Times New Roman"/>
        </w:rPr>
        <w:t xml:space="preserve"> «Idées et techniques: droit d’auteur et concurrence », </w:t>
      </w:r>
      <w:r w:rsidRPr="00013DCF">
        <w:rPr>
          <w:rFonts w:ascii="Times New Roman" w:hAnsi="Times New Roman" w:cs="Times New Roman"/>
          <w:i/>
          <w:iCs/>
        </w:rPr>
        <w:t>I.R.D.I.</w:t>
      </w:r>
      <w:r w:rsidRPr="00013DCF">
        <w:rPr>
          <w:rFonts w:ascii="Times New Roman" w:hAnsi="Times New Roman" w:cs="Times New Roman"/>
        </w:rPr>
        <w:t>, 2003, p. 40 et s.</w:t>
      </w:r>
    </w:p>
    <w:p w:rsidR="004164CF" w:rsidP="005B600B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22890" w:rsidRPr="00013DCF" w:rsidP="005B600B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177F7" w:rsidRPr="00013DCF" w:rsidP="008177F7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013DCF">
        <w:rPr>
          <w:rFonts w:ascii="Times New Roman" w:hAnsi="Times New Roman" w:cs="Times New Roman"/>
          <w:b/>
          <w:bCs/>
        </w:rPr>
        <w:t>Articles pour le site de l’Unité de droit économique de l’ULB</w:t>
      </w:r>
    </w:p>
    <w:p w:rsidR="00546201" w:rsidRPr="00013DCF" w:rsidP="00546201">
      <w:pPr>
        <w:ind w:left="1428"/>
        <w:contextualSpacing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« Le nouveau droit néerlandais des contrats de droit d'auteur et de droits voisins - La réforme en </w:t>
      </w:r>
      <w:r w:rsidRPr="00013DCF">
        <w:rPr>
          <w:rFonts w:ascii="Times New Roman" w:hAnsi="Times New Roman" w:cs="Times New Roman"/>
        </w:rPr>
        <w:t>cours du droit néerlandais des contrats conclus avec un auteur ou un artiste-interprète » (2015)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 L’arrêt du 26 février 2015 de la Cour de justice de l’Union européenne – Les vendeurs d’œuvres d’art et les professionnels du marché de l’art peuvent répe</w:t>
      </w:r>
      <w:r w:rsidRPr="00013DCF">
        <w:rPr>
          <w:rFonts w:ascii="Times New Roman" w:hAnsi="Times New Roman" w:cs="Times New Roman"/>
        </w:rPr>
        <w:t>rcuter le droit de suite sur l’acheteur » (2015)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 Le droit à l’oubli numérique – L’arrêt Costeja Gonzalez de la Cour de justice de l’Union européenne du 13 mai 2014 (affaire C-131/12) » (2015)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 Un hyperlien vers une œuvre sur Internet est une commu</w:t>
      </w:r>
      <w:r w:rsidRPr="00013DCF">
        <w:rPr>
          <w:rFonts w:ascii="Times New Roman" w:hAnsi="Times New Roman" w:cs="Times New Roman"/>
        </w:rPr>
        <w:t>nication au public de cette œuvre – L’arrêt de la Cour de Justice de l’Union Européenne du 13 février 2014 (affaire C-466/12) » (2014)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 La Directive concernant la Sécurité des Réseaux et de l’Information adoptée par le Parlement européen » (2014)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 </w:t>
      </w:r>
      <w:r w:rsidRPr="00013DCF">
        <w:rPr>
          <w:rFonts w:ascii="Times New Roman" w:hAnsi="Times New Roman" w:cs="Times New Roman"/>
        </w:rPr>
        <w:t>Consommation de carburant et pratiques trompeuses – Décision du juge des référés du tribunal de Zeeland-West-Brabant (Pays-Bas) du 17 mars 2014 » (2014)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« La directive 2006/24 sur la conservation de données générées ou traitées dans le cadre de la </w:t>
      </w:r>
      <w:r w:rsidRPr="00013DCF">
        <w:rPr>
          <w:rFonts w:ascii="Times New Roman" w:hAnsi="Times New Roman" w:cs="Times New Roman"/>
        </w:rPr>
        <w:t>fourniture de services de communications électroniques accessibles au public ou de réseaux publics de communications déclarée invalide – L’ arrêt de la Cour de Justice de l’Union européenne du 8 avril 2014 (affaires jointes C-293/12 et C-594/12) (2014) ;</w:t>
      </w:r>
    </w:p>
    <w:p w:rsidR="008177F7" w:rsidRPr="00013DCF" w:rsidP="005408A0">
      <w:pPr>
        <w:pStyle w:val="ListParagraph"/>
        <w:widowControl w:val="0"/>
        <w:autoSpaceDE w:val="0"/>
        <w:autoSpaceDN w:val="0"/>
        <w:adjustRightInd w:val="0"/>
        <w:ind w:left="1211" w:right="-432"/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 L’arrêt de la Cour de cassation belge du 31 octobre 2013, ou le retour de la personnalité de l’auteur en droit belge » (2014) ;</w:t>
      </w:r>
    </w:p>
    <w:p w:rsidR="008177F7" w:rsidRPr="00013DCF" w:rsidP="005408A0">
      <w:pPr>
        <w:jc w:val="both"/>
        <w:rPr>
          <w:rFonts w:ascii="Times New Roman" w:hAnsi="Times New Roman" w:cs="Times New Roman"/>
        </w:rPr>
      </w:pPr>
    </w:p>
    <w:p w:rsidR="008177F7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« L’arrêt ACI Adam c. Stichting Thuiskopie du 10 avril 2014 de la Cour de Justice de l’Union européenne (affaire C-435/12) : </w:t>
      </w:r>
      <w:r w:rsidRPr="00013DCF">
        <w:rPr>
          <w:rFonts w:ascii="Times New Roman" w:hAnsi="Times New Roman" w:cs="Times New Roman"/>
        </w:rPr>
        <w:t>la copie privée d’œuvres issues de sources illicites est interdite » (2014</w:t>
      </w:r>
      <w:r>
        <w:rPr>
          <w:rFonts w:ascii="Times New Roman" w:hAnsi="Times New Roman" w:cs="Times New Roman"/>
        </w:rPr>
        <w:t>).</w:t>
      </w:r>
    </w:p>
    <w:p w:rsidR="008177F7" w:rsidRPr="00013DCF" w:rsidP="005408A0">
      <w:pPr>
        <w:jc w:val="both"/>
        <w:rPr>
          <w:rFonts w:ascii="Times New Roman" w:hAnsi="Times New Roman" w:cs="Times New Roman"/>
        </w:rPr>
      </w:pPr>
    </w:p>
    <w:p w:rsidR="004164CF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i/>
        </w:rPr>
      </w:pPr>
    </w:p>
    <w:p w:rsidR="00615129" w:rsidRPr="00013DCF" w:rsidP="008E6C4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i/>
        </w:rPr>
      </w:pPr>
      <w:r w:rsidRPr="00013DCF">
        <w:rPr>
          <w:rFonts w:ascii="Times New Roman" w:hAnsi="Times New Roman" w:cs="Times New Roman"/>
          <w:b/>
        </w:rPr>
        <w:t>Participation à des conférences ou colloques scientifiques</w:t>
      </w:r>
    </w:p>
    <w:p w:rsidR="008177F7" w:rsidRPr="00013DCF" w:rsidP="008E6C4B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 </w:t>
      </w:r>
    </w:p>
    <w:p w:rsidR="00D81B75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Orateur au colloque international « Construire un droit des données – </w:t>
      </w:r>
      <w:r>
        <w:rPr>
          <w:rFonts w:ascii="Times New Roman" w:hAnsi="Times New Roman" w:cs="Times New Roman"/>
        </w:rPr>
        <w:t>Designing</w:t>
      </w:r>
      <w:r>
        <w:rPr>
          <w:rFonts w:ascii="Times New Roman" w:hAnsi="Times New Roman" w:cs="Times New Roman"/>
        </w:rPr>
        <w:t xml:space="preserve"> Data Law» du 5 mars 2019 organisé par l</w:t>
      </w:r>
      <w:r w:rsidRPr="00D81B75">
        <w:rPr>
          <w:rFonts w:ascii="Times New Roman" w:hAnsi="Times New Roman" w:cs="Times New Roman"/>
        </w:rPr>
        <w:t>’Unité de droit économique de l’Université Libre de Bruxelles (ULB), en partenariat avec le cabinet d’avocats Bird &amp; Bird, en collaboration avec l’Université de Liège, l’Université de Montréal et l’Université de Genève et avec le soutien du Fonds national de la recherche scientifique (FNRS), de la Fédération Wallonie-Bruxelles et du G3</w:t>
      </w:r>
      <w:r>
        <w:rPr>
          <w:rFonts w:ascii="Times New Roman" w:hAnsi="Times New Roman" w:cs="Times New Roman"/>
        </w:rPr>
        <w:t> ;</w:t>
      </w:r>
    </w:p>
    <w:p w:rsidR="00D81B75" w:rsidP="00D81B75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Orateur au débat "</w:t>
      </w:r>
      <w:r w:rsidRPr="00013DCF">
        <w:rPr>
          <w:rFonts w:ascii="Times New Roman" w:hAnsi="Times New Roman" w:cs="Times New Roman"/>
        </w:rPr>
        <w:t>What</w:t>
      </w:r>
      <w:r w:rsidRPr="00013DCF">
        <w:rPr>
          <w:rFonts w:ascii="Times New Roman" w:hAnsi="Times New Roman" w:cs="Times New Roman"/>
        </w:rPr>
        <w:t xml:space="preserve"> Lessons from the Cambridge Analytica Scandal?" du 16 mai 2018 dans le cadre de la Global Law </w:t>
      </w:r>
      <w:r w:rsidRPr="00013DCF">
        <w:rPr>
          <w:rFonts w:ascii="Times New Roman" w:hAnsi="Times New Roman" w:cs="Times New Roman"/>
        </w:rPr>
        <w:t>Week organisée par le Centre Perelman de Philosophie du Droit du 14 au 18 mai 2018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Communication sur "La loi du 8 décembre 2017 portant création de l'Autorité de protection des données", au Centre de droit privé de l'ULB le 3 mai 2018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Communication sur "Le Règlement Général sur la Protection des Données (RGPD) et la seconde Directive Services de Paiement (directive PSD II)", </w:t>
      </w:r>
      <w:r>
        <w:rPr>
          <w:rFonts w:ascii="Times New Roman" w:hAnsi="Times New Roman" w:cs="Times New Roman"/>
        </w:rPr>
        <w:t>lors du</w:t>
      </w:r>
      <w:r w:rsidRPr="00013DCF">
        <w:rPr>
          <w:rFonts w:ascii="Times New Roman" w:hAnsi="Times New Roman" w:cs="Times New Roman"/>
        </w:rPr>
        <w:t xml:space="preserve"> colloque dédié à la directive PSD II par l'Association Europénne pour le Droit Bancaire et Financier le 2</w:t>
      </w:r>
      <w:r w:rsidRPr="00013DCF">
        <w:rPr>
          <w:rFonts w:ascii="Times New Roman" w:hAnsi="Times New Roman" w:cs="Times New Roman"/>
        </w:rPr>
        <w:t>3 novembre 2017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Communication sur "Le nouveau droit de la reprographie", au colloque "Droit d'auteur 2017 - Des clés pour comprendre" organisé par Assucopie le 10 mai 2017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Communication sur "L’architecture de la protection des données </w:t>
      </w:r>
      <w:r w:rsidRPr="00013DCF">
        <w:rPr>
          <w:rFonts w:ascii="Times New Roman" w:hAnsi="Times New Roman" w:cs="Times New Roman"/>
        </w:rPr>
        <w:t>personnelles en Belgique", J.-F. Puyraimond, au colloque « Le droit des données personnelles » organisé par l’Université d’Amiens les 7 et 8 novembre 2016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Communication sur "Concurrence déloyale, droit d’auteur et dessin ou modèles : à la recherche du j</w:t>
      </w:r>
      <w:r w:rsidRPr="00013DCF">
        <w:rPr>
          <w:rFonts w:ascii="Times New Roman" w:hAnsi="Times New Roman" w:cs="Times New Roman"/>
        </w:rPr>
        <w:t>uste équilibre", </w:t>
      </w:r>
      <w:r>
        <w:rPr>
          <w:rFonts w:ascii="Times New Roman" w:hAnsi="Times New Roman" w:cs="Times New Roman"/>
        </w:rPr>
        <w:t>au</w:t>
      </w:r>
      <w:r w:rsidRPr="00013DCF">
        <w:rPr>
          <w:rFonts w:ascii="Times New Roman" w:hAnsi="Times New Roman" w:cs="Times New Roman"/>
        </w:rPr>
        <w:t xml:space="preserve"> colloque international organisé le 14 avril 2016 par l’ULB, l’Université de Montréal et l’Université de Genève sur les relations entre la propriété intellectuelle et la concurrence déloyale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Communication sur les "règles spécifiques a</w:t>
      </w:r>
      <w:r w:rsidRPr="00013DCF">
        <w:rPr>
          <w:rFonts w:ascii="Times New Roman" w:hAnsi="Times New Roman" w:cs="Times New Roman"/>
        </w:rPr>
        <w:t>pplicables aux relations entre personnes concernées et responsables de traitements, en particulier la question du consentement", lors de la conférence UB3 du 21 février 2016 organisée par l’ULB, l’Université Saint-Louis et le Barreau de Bruxelles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Confér</w:t>
      </w:r>
      <w:r w:rsidRPr="00013DCF">
        <w:rPr>
          <w:rFonts w:ascii="Times New Roman" w:hAnsi="Times New Roman" w:cs="Times New Roman"/>
        </w:rPr>
        <w:t>ence sur le "Droit des données personnelles et</w:t>
      </w:r>
      <w:r>
        <w:rPr>
          <w:rFonts w:ascii="Times New Roman" w:hAnsi="Times New Roman" w:cs="Times New Roman"/>
        </w:rPr>
        <w:t xml:space="preserve"> de la vie privée"</w:t>
      </w:r>
      <w:r w:rsidRPr="00013DCF">
        <w:rPr>
          <w:rFonts w:ascii="Times New Roman" w:hAnsi="Times New Roman" w:cs="Times New Roman"/>
        </w:rPr>
        <w:t>, organisée</w:t>
      </w:r>
      <w:r w:rsidRPr="005408A0"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le 16 février 2015 par l’association d’étudiants ELSA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sur </w:t>
      </w:r>
      <w:r w:rsidRPr="00013DCF">
        <w:rPr>
          <w:rFonts w:ascii="Times New Roman" w:hAnsi="Times New Roman" w:cs="Times New Roman"/>
        </w:rPr>
        <w:t>"Le droit de retrait de l'auteur", </w:t>
      </w:r>
      <w:r>
        <w:rPr>
          <w:rFonts w:ascii="Times New Roman" w:hAnsi="Times New Roman" w:cs="Times New Roman"/>
        </w:rPr>
        <w:t>dans le cadre de la c</w:t>
      </w:r>
      <w:r w:rsidRPr="00013DCF">
        <w:rPr>
          <w:rFonts w:ascii="Times New Roman" w:hAnsi="Times New Roman" w:cs="Times New Roman"/>
        </w:rPr>
        <w:t xml:space="preserve">onférence "20 ans de nouveau droit d'auteur - 20 </w:t>
      </w:r>
      <w:r w:rsidRPr="00013DCF">
        <w:rPr>
          <w:rFonts w:ascii="Times New Roman" w:hAnsi="Times New Roman" w:cs="Times New Roman"/>
        </w:rPr>
        <w:t>jaar nieuw auteursrecht" donnée le 16 janvier 2015 à la Fondation universitaire</w:t>
      </w:r>
      <w:r>
        <w:rPr>
          <w:rFonts w:ascii="Times New Roman" w:hAnsi="Times New Roman" w:cs="Times New Roman"/>
        </w:rPr>
        <w:t> ;</w:t>
      </w:r>
    </w:p>
    <w:p w:rsidR="00005CC2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A72CE9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lors </w:t>
      </w:r>
      <w:r w:rsidRPr="00013DCF">
        <w:rPr>
          <w:rFonts w:ascii="Times New Roman" w:hAnsi="Times New Roman" w:cs="Times New Roman"/>
        </w:rPr>
        <w:t xml:space="preserve">de la conférence </w:t>
      </w:r>
      <w:r>
        <w:rPr>
          <w:rFonts w:ascii="Times New Roman" w:hAnsi="Times New Roman" w:cs="Times New Roman"/>
        </w:rPr>
        <w:t xml:space="preserve">du 18 décembre 2014 </w:t>
      </w:r>
      <w:r w:rsidRPr="00013DCF">
        <w:rPr>
          <w:rFonts w:ascii="Times New Roman" w:hAnsi="Times New Roman" w:cs="Times New Roman"/>
        </w:rPr>
        <w:t>du Centre de droit privé</w:t>
      </w:r>
      <w:r>
        <w:rPr>
          <w:rFonts w:ascii="Times New Roman" w:hAnsi="Times New Roman" w:cs="Times New Roman"/>
        </w:rPr>
        <w:t xml:space="preserve"> de l’ULB</w:t>
      </w:r>
      <w:r w:rsidRPr="00013DCF">
        <w:rPr>
          <w:rFonts w:ascii="Times New Roman" w:hAnsi="Times New Roman" w:cs="Times New Roman"/>
        </w:rPr>
        <w:t xml:space="preserve"> sur l’arrêt de la Cour de justice du 13 mai 2014 en matiè</w:t>
      </w:r>
      <w:r>
        <w:rPr>
          <w:rFonts w:ascii="Times New Roman" w:hAnsi="Times New Roman" w:cs="Times New Roman"/>
        </w:rPr>
        <w:t>re de « droit à l’effaceme</w:t>
      </w:r>
      <w:r>
        <w:rPr>
          <w:rFonts w:ascii="Times New Roman" w:hAnsi="Times New Roman" w:cs="Times New Roman"/>
        </w:rPr>
        <w:t>nt ».</w:t>
      </w:r>
    </w:p>
    <w:p w:rsidR="00A72CE9" w:rsidRPr="00013DCF" w:rsidP="00351105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AA6934" w:rsidP="00AA6934">
      <w:pPr>
        <w:ind w:left="1428"/>
        <w:contextualSpacing/>
        <w:jc w:val="both"/>
        <w:rPr>
          <w:rFonts w:ascii="Times New Roman" w:hAnsi="Times New Roman" w:cs="Times New Roman"/>
          <w:b/>
        </w:rPr>
      </w:pPr>
    </w:p>
    <w:p w:rsidR="00282962" w:rsidP="00AA6934">
      <w:pPr>
        <w:ind w:left="1428"/>
        <w:contextualSpacing/>
        <w:jc w:val="both"/>
        <w:rPr>
          <w:rFonts w:ascii="Times New Roman" w:hAnsi="Times New Roman" w:cs="Times New Roman"/>
          <w:b/>
        </w:rPr>
      </w:pPr>
    </w:p>
    <w:p w:rsidR="000736FF" w:rsidRPr="00013DCF" w:rsidP="000736F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i/>
        </w:rPr>
      </w:pPr>
      <w:r w:rsidRPr="00013DCF">
        <w:rPr>
          <w:rFonts w:ascii="Times New Roman" w:hAnsi="Times New Roman" w:cs="Times New Roman"/>
          <w:b/>
        </w:rPr>
        <w:t>Participation à des conférences ou colloques de formation</w:t>
      </w:r>
    </w:p>
    <w:p w:rsidR="00005CC2" w:rsidRPr="00013DCF" w:rsidP="00005CC2">
      <w:pPr>
        <w:spacing w:line="283" w:lineRule="atLeast"/>
        <w:jc w:val="both"/>
        <w:rPr>
          <w:rFonts w:ascii="Times New Roman" w:eastAsia="Times New Roman" w:hAnsi="Times New Roman" w:cs="Times New Roman"/>
          <w:color w:val="000000"/>
          <w:lang w:eastAsia="fr-BE"/>
        </w:rPr>
      </w:pPr>
    </w:p>
    <w:p w:rsidR="00005CC2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 xml:space="preserve">« Le Règlement Général sur la Protection des Données (RGPD) », </w:t>
      </w:r>
      <w:r>
        <w:rPr>
          <w:rFonts w:ascii="Times New Roman" w:hAnsi="Times New Roman" w:cs="Times New Roman"/>
        </w:rPr>
        <w:t xml:space="preserve">conférence </w:t>
      </w:r>
      <w:r w:rsidRPr="00013DCF">
        <w:rPr>
          <w:rFonts w:ascii="Times New Roman" w:hAnsi="Times New Roman" w:cs="Times New Roman"/>
        </w:rPr>
        <w:t>organisée par le Carrefour de la formation des avocats stagiaires du Barreau de Bruxelles le 8 décembre 2017</w:t>
      </w:r>
      <w:r>
        <w:rPr>
          <w:rFonts w:ascii="Times New Roman" w:hAnsi="Times New Roman" w:cs="Times New Roman"/>
        </w:rPr>
        <w:t> ;</w:t>
      </w:r>
    </w:p>
    <w:p w:rsidR="00005CC2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Le droit d’auteur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», séminaire donné à la Cinémathèque de Belgiqu</w:t>
      </w:r>
      <w:r>
        <w:rPr>
          <w:rFonts w:ascii="Times New Roman" w:hAnsi="Times New Roman" w:cs="Times New Roman"/>
        </w:rPr>
        <w:t>e avec Me Alain Berenboom, 2009 ;</w:t>
      </w:r>
    </w:p>
    <w:p w:rsidR="00005CC2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La nouvelle loi sur les pratiques du commerce et la protection et l’information du consommateur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», séminaire pour avocats donné dans le cadre de la for</w:t>
      </w:r>
      <w:r w:rsidRPr="00013DCF">
        <w:rPr>
          <w:rFonts w:ascii="Times New Roman" w:hAnsi="Times New Roman" w:cs="Times New Roman"/>
        </w:rPr>
        <w:t>mation perm</w:t>
      </w:r>
      <w:r>
        <w:rPr>
          <w:rFonts w:ascii="Times New Roman" w:hAnsi="Times New Roman" w:cs="Times New Roman"/>
        </w:rPr>
        <w:t>anente du barreau, 2008 ;</w:t>
      </w:r>
    </w:p>
    <w:p w:rsidR="00005CC2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Vie privée: aspects de droit commercial et de droit du travail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 xml:space="preserve">», séminaire pour avocats </w:t>
      </w:r>
      <w:r>
        <w:rPr>
          <w:rFonts w:ascii="Times New Roman" w:hAnsi="Times New Roman" w:cs="Times New Roman"/>
        </w:rPr>
        <w:t xml:space="preserve">donné avec Me V. Gutmer </w:t>
      </w:r>
      <w:r w:rsidRPr="00013DCF">
        <w:rPr>
          <w:rFonts w:ascii="Times New Roman" w:hAnsi="Times New Roman" w:cs="Times New Roman"/>
        </w:rPr>
        <w:t>dans le cadre</w:t>
      </w:r>
      <w:r>
        <w:rPr>
          <w:rFonts w:ascii="Times New Roman" w:hAnsi="Times New Roman" w:cs="Times New Roman"/>
        </w:rPr>
        <w:t xml:space="preserve"> de la formation permanente du B</w:t>
      </w:r>
      <w:r w:rsidRPr="00013DCF">
        <w:rPr>
          <w:rFonts w:ascii="Times New Roman" w:hAnsi="Times New Roman" w:cs="Times New Roman"/>
        </w:rPr>
        <w:t>arreau</w:t>
      </w:r>
      <w:r>
        <w:rPr>
          <w:rFonts w:ascii="Times New Roman" w:hAnsi="Times New Roman" w:cs="Times New Roman"/>
        </w:rPr>
        <w:t xml:space="preserve"> de Bruxelles</w:t>
      </w:r>
      <w:r w:rsidRPr="00013DCF">
        <w:rPr>
          <w:rFonts w:ascii="Times New Roman" w:hAnsi="Times New Roman" w:cs="Times New Roman"/>
        </w:rPr>
        <w:t>, 2008.</w:t>
      </w:r>
    </w:p>
    <w:p w:rsidR="00005CC2" w:rsidRPr="00013DCF" w:rsidP="000736FF">
      <w:pPr>
        <w:ind w:left="1776"/>
        <w:contextualSpacing/>
        <w:jc w:val="both"/>
        <w:rPr>
          <w:rFonts w:ascii="Times New Roman" w:hAnsi="Times New Roman" w:cs="Times New Roman"/>
        </w:rPr>
      </w:pPr>
    </w:p>
    <w:p w:rsidR="00005CC2" w:rsidRPr="00013DCF" w:rsidP="00005CC2">
      <w:pPr>
        <w:spacing w:line="283" w:lineRule="atLeast"/>
        <w:jc w:val="both"/>
        <w:rPr>
          <w:rFonts w:ascii="Times New Roman" w:eastAsia="Times New Roman" w:hAnsi="Times New Roman" w:cs="Times New Roman"/>
          <w:color w:val="000000"/>
          <w:lang w:eastAsia="fr-BE"/>
        </w:rPr>
      </w:pPr>
    </w:p>
    <w:p w:rsidR="000736FF" w:rsidRPr="00013DCF" w:rsidP="000736FF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</w:rPr>
      </w:pPr>
      <w:r w:rsidRPr="00013DCF">
        <w:rPr>
          <w:rFonts w:ascii="Times New Roman" w:hAnsi="Times New Roman" w:cs="Times New Roman"/>
          <w:b/>
        </w:rPr>
        <w:t>Activités de vulgarisation (a</w:t>
      </w:r>
      <w:r w:rsidRPr="00013DCF">
        <w:rPr>
          <w:rFonts w:ascii="Times New Roman" w:hAnsi="Times New Roman" w:cs="Times New Roman"/>
          <w:b/>
        </w:rPr>
        <w:t>perçu)</w:t>
      </w:r>
    </w:p>
    <w:p w:rsidR="000736FF" w:rsidRPr="00013DCF" w:rsidP="000736FF">
      <w:pPr>
        <w:ind w:left="1068"/>
        <w:contextualSpacing/>
        <w:jc w:val="both"/>
        <w:rPr>
          <w:rFonts w:ascii="Times New Roman" w:hAnsi="Times New Roman" w:cs="Times New Roman"/>
          <w:i/>
        </w:rPr>
      </w:pPr>
    </w:p>
    <w:p w:rsidR="000736FF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Interviews radio, télé et journaux sur le RGPD (2018)</w:t>
      </w:r>
      <w:r>
        <w:rPr>
          <w:rFonts w:ascii="Times New Roman" w:hAnsi="Times New Roman" w:cs="Times New Roman"/>
        </w:rPr>
        <w:t> ;</w:t>
      </w:r>
    </w:p>
    <w:p w:rsidR="000736FF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736FF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S. SCHRADER et J.-F. PUYRAIMOND, "La Communication d’une ASBL", Bruxelles, Inforassociations, 2016, 219 p. ;</w:t>
      </w:r>
    </w:p>
    <w:p w:rsidR="000736FF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736FF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Interview par RTL-TVI dans le cadre d’une émission sur la contrefaçon (2014) ;</w:t>
      </w:r>
    </w:p>
    <w:p w:rsidR="00006E4C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736FF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Le créateur plasticien, le droit d</w:t>
      </w:r>
      <w:r>
        <w:rPr>
          <w:rFonts w:ascii="Times New Roman" w:hAnsi="Times New Roman" w:cs="Times New Roman"/>
        </w:rPr>
        <w:t>’auteur et l’I</w:t>
      </w:r>
      <w:r w:rsidRPr="00013DCF">
        <w:rPr>
          <w:rFonts w:ascii="Times New Roman" w:hAnsi="Times New Roman" w:cs="Times New Roman"/>
        </w:rPr>
        <w:t>nternet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 xml:space="preserve">», conférence donnée le 22 novembre 2011 sous les auspices du Centre national </w:t>
      </w:r>
      <w:r>
        <w:rPr>
          <w:rFonts w:ascii="Times New Roman" w:hAnsi="Times New Roman" w:cs="Times New Roman"/>
        </w:rPr>
        <w:t>des artistes plasticiens (CNAP) ;</w:t>
      </w:r>
    </w:p>
    <w:p w:rsidR="000736FF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736FF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Les traitements de données personnelles, les nouvelles technologies et l’artiste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», conférence donnée le 19 novembre 2010 sous les auspices de l’Echevinat</w:t>
      </w:r>
      <w:r>
        <w:rPr>
          <w:rFonts w:ascii="Times New Roman" w:hAnsi="Times New Roman" w:cs="Times New Roman"/>
        </w:rPr>
        <w:t xml:space="preserve"> de la Culture de Saint- Gilles ;</w:t>
      </w:r>
    </w:p>
    <w:p w:rsidR="000736FF" w:rsidRPr="00013DCF" w:rsidP="00DC7D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005CC2" w:rsidRPr="00013DCF" w:rsidP="00DC7D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L’artiste face aux nouvelles technologies</w:t>
      </w:r>
      <w:r>
        <w:rPr>
          <w:rFonts w:ascii="Times New Roman" w:hAnsi="Times New Roman" w:cs="Times New Roman"/>
        </w:rPr>
        <w:t xml:space="preserve"> </w:t>
      </w:r>
      <w:r w:rsidRPr="00013DCF">
        <w:rPr>
          <w:rFonts w:ascii="Times New Roman" w:hAnsi="Times New Roman" w:cs="Times New Roman"/>
        </w:rPr>
        <w:t>», conférence donnée le 31 mai 2010 sous les auspices du Centre national des artistes plasticiens (CNAP)</w:t>
      </w:r>
      <w:r w:rsidRPr="00013DCF">
        <w:rPr>
          <w:rFonts w:ascii="Times New Roman" w:hAnsi="Times New Roman" w:cs="Times New Roman"/>
        </w:rPr>
        <w:t>.</w:t>
      </w:r>
    </w:p>
    <w:p w:rsidR="00DC7DA0" w:rsidP="00DC7DA0">
      <w:pPr>
        <w:pStyle w:val="ListParagraph"/>
        <w:rPr>
          <w:rFonts w:ascii="Times New Roman" w:hAnsi="Times New Roman" w:cs="Times New Roman"/>
        </w:rPr>
      </w:pPr>
    </w:p>
    <w:p w:rsidR="00013DCF" w:rsidP="00DC7DA0">
      <w:pPr>
        <w:pStyle w:val="ListParagraph"/>
        <w:rPr>
          <w:rFonts w:ascii="Times New Roman" w:hAnsi="Times New Roman" w:cs="Times New Roman"/>
        </w:rPr>
      </w:pPr>
    </w:p>
    <w:p w:rsidR="00013DCF" w:rsidP="00DC7DA0">
      <w:pPr>
        <w:pStyle w:val="ListParagraph"/>
        <w:rPr>
          <w:rFonts w:ascii="Times New Roman" w:hAnsi="Times New Roman" w:cs="Times New Roman"/>
        </w:rPr>
      </w:pPr>
    </w:p>
    <w:p w:rsidR="00013DCF" w:rsidP="00DC7DA0">
      <w:pPr>
        <w:pStyle w:val="ListParagraph"/>
        <w:rPr>
          <w:rFonts w:ascii="Times New Roman" w:hAnsi="Times New Roman" w:cs="Times New Roman"/>
        </w:rPr>
      </w:pPr>
    </w:p>
    <w:p w:rsidR="00013DCF" w:rsidP="00DC7DA0">
      <w:pPr>
        <w:pStyle w:val="ListParagraph"/>
        <w:rPr>
          <w:rFonts w:ascii="Times New Roman" w:hAnsi="Times New Roman" w:cs="Times New Roman"/>
        </w:rPr>
      </w:pPr>
    </w:p>
    <w:p w:rsidR="00013DCF" w:rsidP="00DC7DA0">
      <w:pPr>
        <w:pStyle w:val="ListParagraph"/>
        <w:rPr>
          <w:rFonts w:ascii="Times New Roman" w:hAnsi="Times New Roman" w:cs="Times New Roman"/>
        </w:rPr>
      </w:pPr>
    </w:p>
    <w:p w:rsidR="00013DCF" w:rsidP="00DC7DA0">
      <w:pPr>
        <w:pStyle w:val="ListParagraph"/>
        <w:rPr>
          <w:rFonts w:ascii="Times New Roman" w:hAnsi="Times New Roman" w:cs="Times New Roman"/>
        </w:rPr>
      </w:pPr>
    </w:p>
    <w:p w:rsidR="00AA6934" w:rsidRPr="00013DCF" w:rsidP="00AA6934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ab/>
        <w:t>Affiliations</w:t>
      </w:r>
    </w:p>
    <w:p w:rsidR="00AA6934" w:rsidRPr="00013DCF" w:rsidP="00005CC2">
      <w:pPr>
        <w:spacing w:line="283" w:lineRule="atLeast"/>
        <w:jc w:val="both"/>
        <w:rPr>
          <w:rFonts w:ascii="Times New Roman" w:eastAsia="Times New Roman" w:hAnsi="Times New Roman" w:cs="Times New Roman"/>
          <w:color w:val="000000"/>
          <w:lang w:eastAsia="fr-BE"/>
        </w:rPr>
      </w:pPr>
    </w:p>
    <w:p w:rsidR="00AA6934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i/>
        </w:rPr>
      </w:pPr>
      <w:r w:rsidRPr="00013DCF">
        <w:rPr>
          <w:rFonts w:ascii="Times New Roman" w:hAnsi="Times New Roman" w:cs="Times New Roman"/>
          <w:i/>
        </w:rPr>
        <w:t>Mandats exercés auprès de revues</w:t>
      </w:r>
    </w:p>
    <w:p w:rsidR="00AA6934" w:rsidRPr="00013DCF" w:rsidP="005408A0">
      <w:pPr>
        <w:widowControl w:val="0"/>
        <w:autoSpaceDE w:val="0"/>
        <w:autoSpaceDN w:val="0"/>
        <w:adjustRightInd w:val="0"/>
        <w:ind w:right="-432" w:firstLine="851"/>
        <w:jc w:val="both"/>
        <w:rPr>
          <w:rFonts w:ascii="Times New Roman" w:hAnsi="Times New Roman" w:cs="Times New Roman"/>
          <w:color w:val="000000"/>
        </w:rPr>
      </w:pPr>
    </w:p>
    <w:p w:rsidR="00AA6934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Membre du comité de rédaction de la revue Droit de la consommation - Consumentenrecht (DCCR)</w:t>
      </w:r>
    </w:p>
    <w:p w:rsidR="00005CC2" w:rsidRPr="00013DCF" w:rsidP="005408A0">
      <w:pPr>
        <w:widowControl w:val="0"/>
        <w:autoSpaceDE w:val="0"/>
        <w:autoSpaceDN w:val="0"/>
        <w:adjustRightInd w:val="0"/>
        <w:ind w:right="-432" w:firstLine="851"/>
        <w:jc w:val="both"/>
        <w:rPr>
          <w:rFonts w:ascii="Times New Roman" w:hAnsi="Times New Roman" w:cs="Times New Roman"/>
          <w:i/>
        </w:rPr>
      </w:pPr>
    </w:p>
    <w:p w:rsidR="00615129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i/>
        </w:rPr>
      </w:pPr>
      <w:r w:rsidRPr="00013DCF">
        <w:rPr>
          <w:rFonts w:ascii="Times New Roman" w:hAnsi="Times New Roman" w:cs="Times New Roman"/>
          <w:i/>
        </w:rPr>
        <w:t>Appartenance à des sociétés savantes</w:t>
      </w:r>
    </w:p>
    <w:p w:rsidR="004164CF" w:rsidRPr="00013DCF" w:rsidP="005408A0">
      <w:pPr>
        <w:widowControl w:val="0"/>
        <w:autoSpaceDE w:val="0"/>
        <w:autoSpaceDN w:val="0"/>
        <w:adjustRightInd w:val="0"/>
        <w:ind w:right="-432" w:firstLine="851"/>
        <w:jc w:val="both"/>
        <w:rPr>
          <w:rFonts w:ascii="Times New Roman" w:hAnsi="Times New Roman" w:cs="Times New Roman"/>
          <w:i/>
        </w:rPr>
      </w:pPr>
    </w:p>
    <w:p w:rsidR="004164C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 xml:space="preserve">Membre de l’Association Nationale Belge pour la </w:t>
      </w:r>
      <w:r w:rsidRPr="00013DCF">
        <w:rPr>
          <w:rFonts w:ascii="Times New Roman" w:hAnsi="Times New Roman" w:cs="Times New Roman"/>
        </w:rPr>
        <w:t>Protection de la Propriété Industrielle</w:t>
      </w:r>
    </w:p>
    <w:p w:rsidR="004164CF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4164C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Membre de l’Association Internationale pour la Protection de la Propriété Industrielle</w:t>
      </w:r>
    </w:p>
    <w:p w:rsidR="004D79BF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</w:rPr>
      </w:pPr>
    </w:p>
    <w:p w:rsidR="004D79B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Pr="00013DCF">
        <w:rPr>
          <w:rFonts w:ascii="Times New Roman" w:hAnsi="Times New Roman" w:cs="Times New Roman"/>
          <w:lang w:val="en-US"/>
        </w:rPr>
        <w:t>Membre de EPIP (European Policy for Intellectual Property)</w:t>
      </w:r>
    </w:p>
    <w:p w:rsidR="004D79BF" w:rsidRPr="00013DCF" w:rsidP="005408A0">
      <w:pPr>
        <w:pStyle w:val="ListParagraph"/>
        <w:widowControl w:val="0"/>
        <w:autoSpaceDE w:val="0"/>
        <w:autoSpaceDN w:val="0"/>
        <w:adjustRightInd w:val="0"/>
        <w:ind w:left="1068" w:right="-432"/>
        <w:jc w:val="both"/>
        <w:rPr>
          <w:rFonts w:ascii="Times New Roman" w:hAnsi="Times New Roman" w:cs="Times New Roman"/>
          <w:lang w:val="en-US"/>
        </w:rPr>
      </w:pPr>
    </w:p>
    <w:p w:rsidR="004D79BF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Membre de l'Association Belge pour le Droit d'Auteur</w:t>
      </w:r>
    </w:p>
    <w:p w:rsidR="004164CF" w:rsidRPr="00013DCF" w:rsidP="005408A0">
      <w:pPr>
        <w:widowControl w:val="0"/>
        <w:autoSpaceDE w:val="0"/>
        <w:autoSpaceDN w:val="0"/>
        <w:adjustRightInd w:val="0"/>
        <w:ind w:right="-432" w:firstLine="851"/>
        <w:jc w:val="both"/>
        <w:rPr>
          <w:rFonts w:ascii="Times New Roman" w:hAnsi="Times New Roman" w:cs="Times New Roman"/>
          <w:i/>
        </w:rPr>
      </w:pPr>
    </w:p>
    <w:p w:rsidR="00AA6934" w:rsidRPr="00013DCF" w:rsidP="005408A0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i/>
        </w:rPr>
      </w:pPr>
      <w:r w:rsidRPr="00013DCF">
        <w:rPr>
          <w:rFonts w:ascii="Times New Roman" w:hAnsi="Times New Roman" w:cs="Times New Roman"/>
          <w:i/>
        </w:rPr>
        <w:t xml:space="preserve">Appartenance </w:t>
      </w:r>
      <w:r w:rsidRPr="00013DCF">
        <w:rPr>
          <w:rFonts w:ascii="Times New Roman" w:hAnsi="Times New Roman" w:cs="Times New Roman"/>
          <w:i/>
        </w:rPr>
        <w:t>à des associations professionnelles</w:t>
      </w:r>
    </w:p>
    <w:p w:rsidR="00AA6934" w:rsidRPr="00013DCF" w:rsidP="005408A0">
      <w:pPr>
        <w:widowControl w:val="0"/>
        <w:autoSpaceDE w:val="0"/>
        <w:autoSpaceDN w:val="0"/>
        <w:adjustRightInd w:val="0"/>
        <w:ind w:right="-432" w:firstLine="851"/>
        <w:jc w:val="both"/>
        <w:rPr>
          <w:rFonts w:ascii="Times New Roman" w:hAnsi="Times New Roman" w:cs="Times New Roman"/>
        </w:rPr>
      </w:pPr>
    </w:p>
    <w:p w:rsidR="00AA6934" w:rsidRPr="00013DCF" w:rsidP="00540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013DCF">
        <w:rPr>
          <w:rFonts w:ascii="Times New Roman" w:hAnsi="Times New Roman" w:cs="Times New Roman"/>
        </w:rPr>
        <w:t>Membre de International Association of Privacy Professionals</w:t>
      </w:r>
    </w:p>
    <w:p w:rsidR="00AA6934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i/>
        </w:rPr>
      </w:pPr>
    </w:p>
    <w:p w:rsidR="00AA6934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i/>
        </w:rPr>
      </w:pPr>
    </w:p>
    <w:p w:rsidR="00005CC2" w:rsidRPr="00013DCF" w:rsidP="004164CF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 w:cs="Times New Roman"/>
          <w:i/>
        </w:rPr>
      </w:pPr>
    </w:p>
    <w:p w:rsidR="00615129" w:rsidRPr="00013DCF" w:rsidP="003F194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i/>
        </w:rPr>
      </w:pPr>
    </w:p>
    <w:p w:rsidR="00A279C5" w:rsidRPr="00013DCF" w:rsidP="004164CF">
      <w:pPr>
        <w:rPr>
          <w:rFonts w:ascii="Times New Roman" w:hAnsi="Times New Roman" w:cs="Times New Roman"/>
        </w:rPr>
      </w:pPr>
    </w:p>
    <w:sectPr w:rsidSect="00013DCF">
      <w:footerReference w:type="default" r:id="rId8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13244760"/>
      <w:docPartObj>
        <w:docPartGallery w:val="Page Numbers (Bottom of Page)"/>
        <w:docPartUnique/>
      </w:docPartObj>
    </w:sdtPr>
    <w:sdtContent>
      <w:p w:rsidR="00013DCF">
        <w:pPr>
          <w:pStyle w:val="Footer"/>
          <w:jc w:val="right"/>
        </w:pPr>
        <w:r w:rsidRPr="00013DC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13DC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13DC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013DCF">
          <w:rPr>
            <w:rFonts w:ascii="Times New Roman" w:hAnsi="Times New Roman" w:cs="Times New Roman"/>
            <w:sz w:val="18"/>
            <w:szCs w:val="18"/>
          </w:rPr>
          <w:t>2</w:t>
        </w:r>
        <w:r w:rsidRPr="00013DC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F57FC" w:rsidP="007E4F4C">
      <w:r>
        <w:separator/>
      </w:r>
    </w:p>
  </w:footnote>
  <w:footnote w:type="continuationSeparator" w:id="1">
    <w:p w:rsidR="004F57FC" w:rsidP="007E4F4C">
      <w:r>
        <w:continuationSeparator/>
      </w:r>
    </w:p>
  </w:footnote>
  <w:footnote w:id="2">
    <w:p w:rsidR="007E4F4C" w:rsidRPr="00A94F02" w:rsidP="00A94F02">
      <w:pPr>
        <w:pStyle w:val="FootnoteText"/>
        <w:ind w:right="-375"/>
        <w:jc w:val="both"/>
        <w:rPr>
          <w:rFonts w:ascii="Times New Roman" w:hAnsi="Times New Roman" w:cs="Times New Roman"/>
          <w:lang w:val="fr-BE"/>
        </w:rPr>
      </w:pPr>
      <w:r w:rsidRPr="00A94F02">
        <w:rPr>
          <w:rStyle w:val="FootnoteReference"/>
          <w:rFonts w:ascii="Times New Roman" w:hAnsi="Times New Roman" w:cs="Times New Roman"/>
        </w:rPr>
        <w:footnoteRef/>
      </w:r>
      <w:r w:rsidRPr="00A94F02">
        <w:rPr>
          <w:rFonts w:ascii="Times New Roman" w:hAnsi="Times New Roman" w:cs="Times New Roman"/>
        </w:rPr>
        <w:t xml:space="preserve"> </w:t>
      </w:r>
      <w:r w:rsidRPr="00A94F02">
        <w:rPr>
          <w:rFonts w:ascii="Times New Roman" w:hAnsi="Times New Roman" w:cs="Times New Roman"/>
          <w:lang w:val="fr-BE"/>
        </w:rPr>
        <w:t>D’un point de vue taxinomique, ce champ du droit dépasse naturellement le droit économique, mais vu</w:t>
      </w:r>
      <w:r w:rsidRPr="00A94F02">
        <w:rPr>
          <w:rFonts w:ascii="Times New Roman" w:hAnsi="Times New Roman" w:cs="Times New Roman"/>
          <w:lang w:val="fr-BE"/>
        </w:rPr>
        <w:t xml:space="preserve"> son importance essentielle aujourd’hui pour l’entreprise, j’ai fait choix de le présenter de cette manière (la même remarque s’applique au droit d’auteur).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92CC9"/>
    <w:multiLevelType w:val="hybridMultilevel"/>
    <w:tmpl w:val="40BE30DA"/>
    <w:lvl w:ilvl="0">
      <w:start w:val="0"/>
      <w:numFmt w:val="bullet"/>
      <w:lvlText w:val="-"/>
      <w:lvlJc w:val="left"/>
      <w:pPr>
        <w:ind w:left="720" w:hanging="360"/>
      </w:pPr>
      <w:rPr>
        <w:rFonts w:ascii="Cambria" w:hAnsi="Cambria" w:eastAsiaTheme="minorEastAs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63"/>
    <w:multiLevelType w:val="multilevel"/>
    <w:tmpl w:val="E5E8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959E8"/>
    <w:multiLevelType w:val="hybridMultilevel"/>
    <w:tmpl w:val="8488C67E"/>
    <w:lvl w:ilvl="0">
      <w:start w:val="5"/>
      <w:numFmt w:val="bullet"/>
      <w:lvlText w:val="-"/>
      <w:lvlJc w:val="left"/>
      <w:pPr>
        <w:ind w:left="3191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3">
    <w:nsid w:val="1968674C"/>
    <w:multiLevelType w:val="hybridMultilevel"/>
    <w:tmpl w:val="635C5A1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EA4657"/>
    <w:multiLevelType w:val="hybridMultilevel"/>
    <w:tmpl w:val="8E34FB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4C19"/>
    <w:multiLevelType w:val="hybridMultilevel"/>
    <w:tmpl w:val="B92C50C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935581"/>
    <w:multiLevelType w:val="hybridMultilevel"/>
    <w:tmpl w:val="F21A8F7E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EC46BDE"/>
    <w:multiLevelType w:val="hybridMultilevel"/>
    <w:tmpl w:val="516CF6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524A"/>
    <w:multiLevelType w:val="hybridMultilevel"/>
    <w:tmpl w:val="56A8CAE2"/>
    <w:lvl w:ilvl="0">
      <w:start w:val="0"/>
      <w:numFmt w:val="bullet"/>
      <w:lvlText w:val="-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48434D2"/>
    <w:multiLevelType w:val="hybridMultilevel"/>
    <w:tmpl w:val="3500CF52"/>
    <w:lvl w:ilvl="0">
      <w:start w:val="5"/>
      <w:numFmt w:val="bullet"/>
      <w:lvlText w:val="-"/>
      <w:lvlJc w:val="left"/>
      <w:pPr>
        <w:ind w:left="3191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10">
    <w:nsid w:val="7E696657"/>
    <w:multiLevelType w:val="hybridMultilevel"/>
    <w:tmpl w:val="CBD8C06C"/>
    <w:lvl w:ilvl="0">
      <w:start w:val="5"/>
      <w:numFmt w:val="bullet"/>
      <w:lvlText w:val="-"/>
      <w:lvlJc w:val="left"/>
      <w:pPr>
        <w:ind w:left="1776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A9"/>
    <w:rsid w:val="00005CC2"/>
    <w:rsid w:val="00006E4C"/>
    <w:rsid w:val="00013DCF"/>
    <w:rsid w:val="000307CF"/>
    <w:rsid w:val="000736FF"/>
    <w:rsid w:val="000962A7"/>
    <w:rsid w:val="000A29BC"/>
    <w:rsid w:val="0014600F"/>
    <w:rsid w:val="00282962"/>
    <w:rsid w:val="002B7D0E"/>
    <w:rsid w:val="00351105"/>
    <w:rsid w:val="003757A1"/>
    <w:rsid w:val="00395C96"/>
    <w:rsid w:val="003B6835"/>
    <w:rsid w:val="003F194D"/>
    <w:rsid w:val="004164CF"/>
    <w:rsid w:val="00496AA9"/>
    <w:rsid w:val="004D79BF"/>
    <w:rsid w:val="004F57FC"/>
    <w:rsid w:val="00522890"/>
    <w:rsid w:val="005408A0"/>
    <w:rsid w:val="00546201"/>
    <w:rsid w:val="00565366"/>
    <w:rsid w:val="005B600B"/>
    <w:rsid w:val="00615129"/>
    <w:rsid w:val="0064463E"/>
    <w:rsid w:val="00655AED"/>
    <w:rsid w:val="0066355E"/>
    <w:rsid w:val="00700C0D"/>
    <w:rsid w:val="007E4F4C"/>
    <w:rsid w:val="008177F7"/>
    <w:rsid w:val="008831E5"/>
    <w:rsid w:val="00885F56"/>
    <w:rsid w:val="008E6C4B"/>
    <w:rsid w:val="009307A9"/>
    <w:rsid w:val="00975766"/>
    <w:rsid w:val="0099662D"/>
    <w:rsid w:val="009F6085"/>
    <w:rsid w:val="00A06D9C"/>
    <w:rsid w:val="00A17725"/>
    <w:rsid w:val="00A279C5"/>
    <w:rsid w:val="00A718EB"/>
    <w:rsid w:val="00A72CE9"/>
    <w:rsid w:val="00A94F02"/>
    <w:rsid w:val="00AA6934"/>
    <w:rsid w:val="00AB0E4F"/>
    <w:rsid w:val="00B23ABC"/>
    <w:rsid w:val="00B24CAD"/>
    <w:rsid w:val="00B54DC9"/>
    <w:rsid w:val="00B84933"/>
    <w:rsid w:val="00BB0F82"/>
    <w:rsid w:val="00BF76DA"/>
    <w:rsid w:val="00C26761"/>
    <w:rsid w:val="00D81B75"/>
    <w:rsid w:val="00DC7DA0"/>
    <w:rsid w:val="00F55F1C"/>
  </w:rsids>
  <m:mathPr>
    <m:mathFont m:val="Cambria Math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0EA1D2-686E-4610-B92F-E741842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4CF"/>
    <w:rPr>
      <w:color w:val="0000FF" w:themeColor="hyperlink"/>
      <w:u w:val="single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7E4F4C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7E4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F4C"/>
    <w:rPr>
      <w:vertAlign w:val="superscript"/>
    </w:rPr>
  </w:style>
  <w:style w:type="paragraph" w:styleId="Header">
    <w:name w:val="header"/>
    <w:basedOn w:val="Normal"/>
    <w:link w:val="En-tteCar"/>
    <w:uiPriority w:val="99"/>
    <w:unhideWhenUsed/>
    <w:rsid w:val="0001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013DCF"/>
  </w:style>
  <w:style w:type="paragraph" w:styleId="Footer">
    <w:name w:val="footer"/>
    <w:basedOn w:val="Normal"/>
    <w:link w:val="PieddepageCar"/>
    <w:uiPriority w:val="99"/>
    <w:unhideWhenUsed/>
    <w:rsid w:val="0001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013DCF"/>
  </w:style>
  <w:style w:type="paragraph" w:styleId="BalloonText">
    <w:name w:val="Balloon Text"/>
    <w:basedOn w:val="Normal"/>
    <w:link w:val="TextedebullesCar"/>
    <w:uiPriority w:val="99"/>
    <w:semiHidden/>
    <w:unhideWhenUsed/>
    <w:rsid w:val="00A94F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A94F02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DefaultParagraphFont"/>
    <w:uiPriority w:val="99"/>
    <w:rsid w:val="00AB0E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jfp@gutmerpuyraimond.com" TargetMode="External" /><Relationship Id="rId7" Type="http://schemas.openxmlformats.org/officeDocument/2006/relationships/hyperlink" Target="https://blogdroiteuropeen.com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C0E4-5B57-4DDB-AA82-20A2C64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Gutmer &amp; Puyraimond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Jean-Ferdinand Puyraimond</dc:creator>
  <cp:lastModifiedBy>Jean-Ferdinand Puyraimond</cp:lastModifiedBy>
  <cp:revision>22</cp:revision>
  <cp:lastPrinted>2018-10-05T09:29:00Z</cp:lastPrinted>
  <dcterms:created xsi:type="dcterms:W3CDTF">2018-10-04T13:27:00Z</dcterms:created>
  <dcterms:modified xsi:type="dcterms:W3CDTF">2019-09-20T07:36:00Z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F-CATCHSEND">
    <vt:lpwstr>1</vt:lpwstr>
  </property>
  <property fmtid="{D5CDD505-2E9C-101B-9397-08002B2CF9AE}" pid="3" name="DF-FILE-LAST-MODIFICATION">
    <vt:lpwstr>2019-09-20T09:26:57.5030000</vt:lpwstr>
  </property>
  <property fmtid="{D5CDD505-2E9C-101B-9397-08002B2CF9AE}" pid="4" name="DF\CATCHSEND">
    <vt:lpwstr>1</vt:lpwstr>
  </property>
  <property fmtid="{D5CDD505-2E9C-101B-9397-08002B2CF9AE}" pid="5" name="DF\EMID">
    <vt:lpwstr>1cbccc43-83c8-e811-80d5-0cc47a01ed63</vt:lpwstr>
  </property>
</Properties>
</file>